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B0" w:rsidRDefault="001129BF" w:rsidP="00E32678">
      <w:pPr>
        <w:spacing w:after="160" w:line="259" w:lineRule="auto"/>
        <w:jc w:val="center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Příloha č. 1 </w:t>
      </w:r>
      <w:bookmarkStart w:id="0" w:name="_GoBack"/>
      <w:r w:rsidR="00F617B0" w:rsidRPr="001129BF">
        <w:rPr>
          <w:rFonts w:asciiTheme="minorHAnsi" w:hAnsiTheme="minorHAnsi" w:cstheme="minorHAnsi"/>
          <w:b/>
        </w:rPr>
        <w:t xml:space="preserve">Automobilový průmysl </w:t>
      </w:r>
      <w:r w:rsidR="007D4F2C" w:rsidRPr="001129BF">
        <w:rPr>
          <w:rFonts w:asciiTheme="minorHAnsi" w:hAnsiTheme="minorHAnsi" w:cstheme="minorHAnsi"/>
          <w:b/>
        </w:rPr>
        <w:t>ve světě a</w:t>
      </w:r>
      <w:r w:rsidR="00FC2198" w:rsidRPr="001129BF">
        <w:rPr>
          <w:rFonts w:asciiTheme="minorHAnsi" w:hAnsiTheme="minorHAnsi" w:cstheme="minorHAnsi"/>
          <w:b/>
        </w:rPr>
        <w:t xml:space="preserve"> </w:t>
      </w:r>
      <w:r w:rsidR="00F617B0" w:rsidRPr="001129BF">
        <w:rPr>
          <w:rFonts w:asciiTheme="minorHAnsi" w:hAnsiTheme="minorHAnsi" w:cstheme="minorHAnsi"/>
          <w:b/>
        </w:rPr>
        <w:t>ČR</w:t>
      </w:r>
      <w:bookmarkEnd w:id="0"/>
    </w:p>
    <w:p w:rsidR="001129BF" w:rsidRPr="001129BF" w:rsidRDefault="003C24B8" w:rsidP="00E32678">
      <w:pPr>
        <w:spacing w:after="160" w:line="259" w:lineRule="auto"/>
        <w:jc w:val="center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RNDr. </w:t>
      </w:r>
      <w:r w:rsidR="001129BF">
        <w:rPr>
          <w:rFonts w:asciiTheme="minorHAnsi" w:hAnsiTheme="minorHAnsi" w:cstheme="minorHAnsi"/>
        </w:rPr>
        <w:t>Václav Novák</w:t>
      </w:r>
      <w:r>
        <w:rPr>
          <w:rFonts w:asciiTheme="minorHAnsi" w:hAnsiTheme="minorHAnsi" w:cstheme="minorHAnsi"/>
        </w:rPr>
        <w:t>, Ph.D.</w:t>
      </w:r>
      <w:r w:rsidR="001129BF">
        <w:rPr>
          <w:rFonts w:asciiTheme="minorHAnsi" w:hAnsiTheme="minorHAnsi" w:cstheme="minorHAnsi"/>
        </w:rPr>
        <w:t>, FSE UJEP</w:t>
      </w:r>
    </w:p>
    <w:p w:rsidR="00F617B0" w:rsidRPr="001129BF" w:rsidRDefault="00F617B0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</w:p>
    <w:p w:rsidR="000B7AA6" w:rsidRPr="001129BF" w:rsidRDefault="000B7AA6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Výroba automobilů ve světě</w:t>
      </w:r>
    </w:p>
    <w:p w:rsidR="00FC2198" w:rsidRPr="001129BF" w:rsidRDefault="00FC2198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Před 20 lety nedosahovala</w:t>
      </w:r>
      <w:r w:rsidR="000B7AA6" w:rsidRPr="001129BF">
        <w:rPr>
          <w:rFonts w:asciiTheme="minorHAnsi" w:hAnsiTheme="minorHAnsi" w:cstheme="minorHAnsi"/>
        </w:rPr>
        <w:t xml:space="preserve"> světová</w:t>
      </w:r>
      <w:r w:rsidRPr="001129BF">
        <w:rPr>
          <w:rFonts w:asciiTheme="minorHAnsi" w:hAnsiTheme="minorHAnsi" w:cstheme="minorHAnsi"/>
        </w:rPr>
        <w:t xml:space="preserve"> produkce automobilů (osobních i nákladních) ani 55 mil. vozů. Až do roku 2002 produkce aut kolísala nad touto hranicí a v roce 2003 překročila 60 mil. kusů. Následoval velmi rychlý nárůst produkce, takže v roce 2007 bylo vyrobeno 73,3 mil. automobilů. Ekonomická krize měla na automobilový průmysl velmi výrazný negativní dopad, takže v následujících dvou letech došlo k podstatnému snížení na necelých 61 mil. v roce 2009, což představovalo meziroční propad o 13,5 %. Již v roce následujícím byla však výroba automobilů mj. také vlivem tzv. „</w:t>
      </w:r>
      <w:proofErr w:type="spellStart"/>
      <w:r w:rsidRPr="001129BF">
        <w:rPr>
          <w:rFonts w:asciiTheme="minorHAnsi" w:hAnsiTheme="minorHAnsi" w:cstheme="minorHAnsi"/>
        </w:rPr>
        <w:t>šrotovného</w:t>
      </w:r>
      <w:proofErr w:type="spellEnd"/>
      <w:r w:rsidRPr="001129BF">
        <w:rPr>
          <w:rFonts w:asciiTheme="minorHAnsi" w:hAnsiTheme="minorHAnsi" w:cstheme="minorHAnsi"/>
        </w:rPr>
        <w:t>“ v Německu oživena a v roce 2010 bylo nově přivedeno na trhu přes 77 mil. automobilů, což bylo nejvíce v dosavadní historii (nárůst přes 27 %). V následujících letech rostla produkce každoročně zhruba o 2-5 %. Za rok 2016 bylo vyrobeno o téměř dvě třetiny automobilů více než před 20 lety.</w:t>
      </w:r>
    </w:p>
    <w:p w:rsidR="000B7AA6" w:rsidRPr="001129BF" w:rsidRDefault="000B7AA6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</w:p>
    <w:p w:rsidR="000B7AA6" w:rsidRPr="001129BF" w:rsidRDefault="000B7AA6" w:rsidP="00E32678">
      <w:pPr>
        <w:tabs>
          <w:tab w:val="left" w:pos="851"/>
        </w:tabs>
        <w:spacing w:after="160" w:line="259" w:lineRule="auto"/>
        <w:ind w:left="851" w:hanging="851"/>
        <w:jc w:val="both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Obr. 1:</w:t>
      </w:r>
      <w:r w:rsidRPr="001129BF">
        <w:rPr>
          <w:rFonts w:asciiTheme="minorHAnsi" w:hAnsiTheme="minorHAnsi" w:cstheme="minorHAnsi"/>
          <w:b/>
        </w:rPr>
        <w:tab/>
        <w:t xml:space="preserve">Vývoj počtu vyrobených automobilů ve světě v letech </w:t>
      </w:r>
      <w:proofErr w:type="gramStart"/>
      <w:r w:rsidRPr="001129BF">
        <w:rPr>
          <w:rFonts w:asciiTheme="minorHAnsi" w:hAnsiTheme="minorHAnsi" w:cstheme="minorHAnsi"/>
          <w:b/>
        </w:rPr>
        <w:t>1997 - 2014</w:t>
      </w:r>
      <w:proofErr w:type="gramEnd"/>
    </w:p>
    <w:p w:rsidR="000B7AA6" w:rsidRPr="001129BF" w:rsidRDefault="000B7AA6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  <w:noProof/>
        </w:rPr>
        <w:drawing>
          <wp:inline distT="0" distB="0" distL="0" distR="0" wp14:anchorId="612CD616" wp14:editId="101E064E">
            <wp:extent cx="5743575" cy="2743200"/>
            <wp:effectExtent l="0" t="0" r="9525" b="19050"/>
            <wp:docPr id="6" name="Graf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B7AA6" w:rsidRPr="001129BF" w:rsidRDefault="008063FA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  <w:i/>
        </w:rPr>
      </w:pPr>
      <w:r w:rsidRPr="001129BF">
        <w:rPr>
          <w:rFonts w:asciiTheme="minorHAnsi" w:hAnsiTheme="minorHAnsi" w:cstheme="minorHAnsi"/>
          <w:i/>
        </w:rPr>
        <w:t xml:space="preserve">Zdroj dat: </w:t>
      </w:r>
      <w:proofErr w:type="spellStart"/>
      <w:r w:rsidRPr="001129BF">
        <w:rPr>
          <w:rFonts w:asciiTheme="minorHAnsi" w:hAnsiTheme="minorHAnsi" w:cstheme="minorHAnsi"/>
          <w:i/>
        </w:rPr>
        <w:t>The</w:t>
      </w:r>
      <w:proofErr w:type="spellEnd"/>
      <w:r w:rsidRPr="001129BF">
        <w:rPr>
          <w:rFonts w:asciiTheme="minorHAnsi" w:hAnsiTheme="minorHAnsi" w:cstheme="minorHAnsi"/>
          <w:i/>
        </w:rPr>
        <w:t xml:space="preserve"> </w:t>
      </w:r>
      <w:proofErr w:type="spellStart"/>
      <w:r w:rsidRPr="001129BF">
        <w:rPr>
          <w:rFonts w:asciiTheme="minorHAnsi" w:hAnsiTheme="minorHAnsi" w:cstheme="minorHAnsi"/>
          <w:i/>
        </w:rPr>
        <w:t>Interantional</w:t>
      </w:r>
      <w:proofErr w:type="spellEnd"/>
      <w:r w:rsidRPr="001129BF">
        <w:rPr>
          <w:rFonts w:asciiTheme="minorHAnsi" w:hAnsiTheme="minorHAnsi" w:cstheme="minorHAnsi"/>
          <w:i/>
        </w:rPr>
        <w:t xml:space="preserve"> </w:t>
      </w:r>
      <w:proofErr w:type="spellStart"/>
      <w:r w:rsidRPr="001129BF">
        <w:rPr>
          <w:rFonts w:asciiTheme="minorHAnsi" w:hAnsiTheme="minorHAnsi" w:cstheme="minorHAnsi"/>
          <w:i/>
        </w:rPr>
        <w:t>Organization</w:t>
      </w:r>
      <w:proofErr w:type="spellEnd"/>
      <w:r w:rsidRPr="001129BF">
        <w:rPr>
          <w:rFonts w:asciiTheme="minorHAnsi" w:hAnsiTheme="minorHAnsi" w:cstheme="minorHAnsi"/>
          <w:i/>
        </w:rPr>
        <w:t xml:space="preserve"> of Motor </w:t>
      </w:r>
      <w:proofErr w:type="spellStart"/>
      <w:r w:rsidRPr="001129BF">
        <w:rPr>
          <w:rFonts w:asciiTheme="minorHAnsi" w:hAnsiTheme="minorHAnsi" w:cstheme="minorHAnsi"/>
          <w:i/>
        </w:rPr>
        <w:t>Vehicle</w:t>
      </w:r>
      <w:proofErr w:type="spellEnd"/>
      <w:r w:rsidRPr="001129BF">
        <w:rPr>
          <w:rFonts w:asciiTheme="minorHAnsi" w:hAnsiTheme="minorHAnsi" w:cstheme="minorHAnsi"/>
          <w:i/>
        </w:rPr>
        <w:t xml:space="preserve"> </w:t>
      </w:r>
      <w:proofErr w:type="spellStart"/>
      <w:r w:rsidRPr="001129BF">
        <w:rPr>
          <w:rFonts w:asciiTheme="minorHAnsi" w:hAnsiTheme="minorHAnsi" w:cstheme="minorHAnsi"/>
          <w:i/>
        </w:rPr>
        <w:t>Manufacturers</w:t>
      </w:r>
      <w:proofErr w:type="spellEnd"/>
    </w:p>
    <w:p w:rsidR="008063FA" w:rsidRPr="001129BF" w:rsidRDefault="008063FA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</w:p>
    <w:p w:rsidR="00FC2198" w:rsidRPr="001129BF" w:rsidRDefault="00FC2198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V roce 2016 bylo více aut než v Jižní Koreji (4 228,5 tis.) poprvé vyrobeno z asijských zemí v Indii (4 489 tis.). Z ostatních států světa byl více než 1 mil. aut vyroben také v Thajsku (1 944,4 tis.), Rusku (1 304,0 tis.), Íránu (1 164,7 tis.) a v Indonésii (1 177,4 tis.), přes 2 mil. také v Brazílii (2 156,4 tis.), kde však výroba meziročně klesla o více než 10 % (11,2 %). Z „nových“ států EU se více než 1 mil. vozů vyrábí pouze v ČR a na Slovensku. Za posledních 20 let došlo v ČR ke ztrojnásobení počtu vyrobených vozů, na Slovensku se výroba zvýšila více než desetkrát. Poprvé byl v ČR 1 mil. vyrobených vozů překročen v roce 2010, na </w:t>
      </w:r>
      <w:r w:rsidRPr="001129BF">
        <w:rPr>
          <w:rFonts w:asciiTheme="minorHAnsi" w:hAnsiTheme="minorHAnsi" w:cstheme="minorHAnsi"/>
        </w:rPr>
        <w:lastRenderedPageBreak/>
        <w:t>Slovensku v roce 2015. Z původní evropské patnáctky dominuje Německo s více než 6 mil. vozy a Španělsko s téměř 3 mil. vozy. Zatímco v Německu se počet vyrobených automobilů zvýšil za posledních 20 let o milion, ve Španělsku se jejich produkce téměř nezměnila. Od roku 1997 se velmi výrazně změnilo postavení Číny ve světové produkci automobilů. Před 20 let Čína vyráběla zhruba 1,6 mil. vozů a na celkové světové výrobě automobilů se podílela třemi procenty, kdežto v roce 2016 to bylo již 30 % při produkci více než 28 mil. vozů.</w:t>
      </w:r>
    </w:p>
    <w:p w:rsidR="00FC2198" w:rsidRPr="001129BF" w:rsidRDefault="00FC2198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 O významnosti automobilového průmyslu v ekonomice vypovídá především výše podílu tohoto odvětví na HDP a na celkové zaměstnanosti. V EU jde zhruba o 4% podíl na HDP a o 12 mil. zaměstnaných, tedy 5 % všech zaměstnaných. Zároveň se předpokládá, že každé pracovní místo v automobilovém průmyslu na sebe váže dalších 5 pracovních míst v dodavatelských firmách.</w:t>
      </w:r>
    </w:p>
    <w:p w:rsidR="00FC2198" w:rsidRPr="001129BF" w:rsidRDefault="00FC2198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 </w:t>
      </w:r>
    </w:p>
    <w:p w:rsidR="00991BE7" w:rsidRPr="001129BF" w:rsidRDefault="00991BE7" w:rsidP="00E32678">
      <w:pPr>
        <w:spacing w:after="160" w:line="259" w:lineRule="auto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Automobilový průmyslu v ČR</w:t>
      </w:r>
    </w:p>
    <w:p w:rsidR="006A4A6D" w:rsidRPr="001129BF" w:rsidRDefault="00DC3857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Český zpracovatelský průmysl prošel po roce 1989 v </w:t>
      </w:r>
      <w:r w:rsidR="00A62DB4" w:rsidRPr="001129BF">
        <w:rPr>
          <w:rFonts w:asciiTheme="minorHAnsi" w:hAnsiTheme="minorHAnsi" w:cstheme="minorHAnsi"/>
        </w:rPr>
        <w:t>období</w:t>
      </w:r>
      <w:r w:rsidRPr="001129BF">
        <w:rPr>
          <w:rFonts w:asciiTheme="minorHAnsi" w:hAnsiTheme="minorHAnsi" w:cstheme="minorHAnsi"/>
        </w:rPr>
        <w:t xml:space="preserve"> transformace ekonomiky státu významnou proměnou, která měla dopad na </w:t>
      </w:r>
      <w:r w:rsidR="00290480" w:rsidRPr="001129BF">
        <w:rPr>
          <w:rFonts w:asciiTheme="minorHAnsi" w:hAnsiTheme="minorHAnsi" w:cstheme="minorHAnsi"/>
        </w:rPr>
        <w:t xml:space="preserve">změnu </w:t>
      </w:r>
      <w:r w:rsidR="00A62DB4" w:rsidRPr="001129BF">
        <w:rPr>
          <w:rFonts w:asciiTheme="minorHAnsi" w:hAnsiTheme="minorHAnsi" w:cstheme="minorHAnsi"/>
        </w:rPr>
        <w:t xml:space="preserve">postavení </w:t>
      </w:r>
      <w:r w:rsidR="00290480" w:rsidRPr="001129BF">
        <w:rPr>
          <w:rFonts w:asciiTheme="minorHAnsi" w:hAnsiTheme="minorHAnsi" w:cstheme="minorHAnsi"/>
        </w:rPr>
        <w:t xml:space="preserve">jeho </w:t>
      </w:r>
      <w:r w:rsidR="00A62DB4" w:rsidRPr="001129BF">
        <w:rPr>
          <w:rFonts w:asciiTheme="minorHAnsi" w:hAnsiTheme="minorHAnsi" w:cstheme="minorHAnsi"/>
        </w:rPr>
        <w:t xml:space="preserve">jednotlivých odvětví v rámci národního hospodářství. Zpravidla úspěšná byla ta odvětví, která </w:t>
      </w:r>
      <w:r w:rsidR="00290480" w:rsidRPr="001129BF">
        <w:rPr>
          <w:rFonts w:asciiTheme="minorHAnsi" w:hAnsiTheme="minorHAnsi" w:cstheme="minorHAnsi"/>
        </w:rPr>
        <w:t xml:space="preserve">byla </w:t>
      </w:r>
      <w:r w:rsidR="00A62DB4" w:rsidRPr="001129BF">
        <w:rPr>
          <w:rFonts w:asciiTheme="minorHAnsi" w:hAnsiTheme="minorHAnsi" w:cstheme="minorHAnsi"/>
        </w:rPr>
        <w:t>spojena s přílivem přímých zahraničních investic do ČR</w:t>
      </w:r>
      <w:r w:rsidR="00062CF3" w:rsidRPr="001129BF">
        <w:rPr>
          <w:rFonts w:asciiTheme="minorHAnsi" w:hAnsiTheme="minorHAnsi" w:cstheme="minorHAnsi"/>
        </w:rPr>
        <w:t xml:space="preserve"> (Pavlínek, Ženka 2010)</w:t>
      </w:r>
      <w:r w:rsidR="00F617B0" w:rsidRPr="001129BF">
        <w:rPr>
          <w:rFonts w:asciiTheme="minorHAnsi" w:hAnsiTheme="minorHAnsi" w:cstheme="minorHAnsi"/>
        </w:rPr>
        <w:t xml:space="preserve">. </w:t>
      </w:r>
    </w:p>
    <w:p w:rsidR="00B24645" w:rsidRPr="001129BF" w:rsidRDefault="00B24645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Území českých zemí patří v evropském měřítku mezi tradiční průmyslové regiony. </w:t>
      </w:r>
      <w:r w:rsidR="007B4FCC" w:rsidRPr="001129BF">
        <w:rPr>
          <w:rFonts w:asciiTheme="minorHAnsi" w:hAnsiTheme="minorHAnsi" w:cstheme="minorHAnsi"/>
        </w:rPr>
        <w:t>Počátky automobilového průmyslu na našem území sahají do období rakousko-uherské monarchie</w:t>
      </w:r>
      <w:r w:rsidR="00290480" w:rsidRPr="001129BF">
        <w:rPr>
          <w:rFonts w:asciiTheme="minorHAnsi" w:hAnsiTheme="minorHAnsi" w:cstheme="minorHAnsi"/>
        </w:rPr>
        <w:t>.</w:t>
      </w:r>
      <w:r w:rsidR="007B4FCC" w:rsidRPr="001129BF">
        <w:rPr>
          <w:rFonts w:asciiTheme="minorHAnsi" w:hAnsiTheme="minorHAnsi" w:cstheme="minorHAnsi"/>
        </w:rPr>
        <w:t xml:space="preserve"> </w:t>
      </w:r>
      <w:r w:rsidR="00290480" w:rsidRPr="001129BF">
        <w:rPr>
          <w:rFonts w:asciiTheme="minorHAnsi" w:hAnsiTheme="minorHAnsi" w:cstheme="minorHAnsi"/>
        </w:rPr>
        <w:t>K</w:t>
      </w:r>
      <w:r w:rsidR="007B4FCC" w:rsidRPr="001129BF">
        <w:rPr>
          <w:rFonts w:asciiTheme="minorHAnsi" w:hAnsiTheme="minorHAnsi" w:cstheme="minorHAnsi"/>
        </w:rPr>
        <w:t xml:space="preserve"> rozkvětu tohoto odvětví došlo </w:t>
      </w:r>
      <w:r w:rsidR="00290480" w:rsidRPr="001129BF">
        <w:rPr>
          <w:rFonts w:asciiTheme="minorHAnsi" w:hAnsiTheme="minorHAnsi" w:cstheme="minorHAnsi"/>
        </w:rPr>
        <w:t xml:space="preserve">již </w:t>
      </w:r>
      <w:r w:rsidR="007B4FCC" w:rsidRPr="001129BF">
        <w:rPr>
          <w:rFonts w:asciiTheme="minorHAnsi" w:hAnsiTheme="minorHAnsi" w:cstheme="minorHAnsi"/>
        </w:rPr>
        <w:t>v meziválečném období, přičemž i</w:t>
      </w:r>
      <w:r w:rsidR="00AF0E42" w:rsidRPr="001129BF">
        <w:rPr>
          <w:rFonts w:asciiTheme="minorHAnsi" w:hAnsiTheme="minorHAnsi" w:cstheme="minorHAnsi"/>
        </w:rPr>
        <w:t xml:space="preserve"> po roce 19</w:t>
      </w:r>
      <w:r w:rsidR="00305712" w:rsidRPr="001129BF">
        <w:rPr>
          <w:rFonts w:asciiTheme="minorHAnsi" w:hAnsiTheme="minorHAnsi" w:cstheme="minorHAnsi"/>
        </w:rPr>
        <w:t xml:space="preserve">48 </w:t>
      </w:r>
      <w:r w:rsidR="007B4FCC" w:rsidRPr="001129BF">
        <w:rPr>
          <w:rFonts w:asciiTheme="minorHAnsi" w:hAnsiTheme="minorHAnsi" w:cstheme="minorHAnsi"/>
        </w:rPr>
        <w:t>přes postupné technologické zaostávání za vyspělými ekonomikami</w:t>
      </w:r>
      <w:r w:rsidR="00305712" w:rsidRPr="001129BF">
        <w:rPr>
          <w:rFonts w:asciiTheme="minorHAnsi" w:hAnsiTheme="minorHAnsi" w:cstheme="minorHAnsi"/>
        </w:rPr>
        <w:t xml:space="preserve"> byl</w:t>
      </w:r>
      <w:r w:rsidR="007B4FCC" w:rsidRPr="001129BF">
        <w:rPr>
          <w:rFonts w:asciiTheme="minorHAnsi" w:hAnsiTheme="minorHAnsi" w:cstheme="minorHAnsi"/>
        </w:rPr>
        <w:t xml:space="preserve"> v</w:t>
      </w:r>
      <w:r w:rsidR="00305712" w:rsidRPr="001129BF">
        <w:rPr>
          <w:rFonts w:asciiTheme="minorHAnsi" w:hAnsiTheme="minorHAnsi" w:cstheme="minorHAnsi"/>
        </w:rPr>
        <w:t xml:space="preserve"> českém </w:t>
      </w:r>
      <w:r w:rsidR="007B4FCC" w:rsidRPr="001129BF">
        <w:rPr>
          <w:rFonts w:asciiTheme="minorHAnsi" w:hAnsiTheme="minorHAnsi" w:cstheme="minorHAnsi"/>
        </w:rPr>
        <w:t xml:space="preserve">automobilovém průmyslu alokován významný podíl pracovní síly (Damborský, </w:t>
      </w:r>
      <w:proofErr w:type="spellStart"/>
      <w:r w:rsidR="007B4FCC" w:rsidRPr="001129BF">
        <w:rPr>
          <w:rFonts w:asciiTheme="minorHAnsi" w:hAnsiTheme="minorHAnsi" w:cstheme="minorHAnsi"/>
        </w:rPr>
        <w:t>Rajtr</w:t>
      </w:r>
      <w:proofErr w:type="spellEnd"/>
      <w:r w:rsidR="007B4FCC" w:rsidRPr="001129BF">
        <w:rPr>
          <w:rFonts w:asciiTheme="minorHAnsi" w:hAnsiTheme="minorHAnsi" w:cstheme="minorHAnsi"/>
        </w:rPr>
        <w:t>, Říhová 2012).</w:t>
      </w:r>
      <w:r w:rsidR="00AF0E42" w:rsidRPr="001129BF">
        <w:rPr>
          <w:rFonts w:asciiTheme="minorHAnsi" w:hAnsiTheme="minorHAnsi" w:cstheme="minorHAnsi"/>
        </w:rPr>
        <w:t xml:space="preserve"> Po roce 1989 došlo k nárůstu významu automobilového průmyslu v rámci české ekonomiky, takže dnes lze považovat ČR za jednu</w:t>
      </w:r>
      <w:r w:rsidR="00290480" w:rsidRPr="001129BF">
        <w:rPr>
          <w:rFonts w:asciiTheme="minorHAnsi" w:hAnsiTheme="minorHAnsi" w:cstheme="minorHAnsi"/>
        </w:rPr>
        <w:t xml:space="preserve"> z</w:t>
      </w:r>
      <w:r w:rsidR="00AF0E42" w:rsidRPr="001129BF">
        <w:rPr>
          <w:rFonts w:asciiTheme="minorHAnsi" w:hAnsiTheme="minorHAnsi" w:cstheme="minorHAnsi"/>
        </w:rPr>
        <w:t xml:space="preserve"> nejvýznamnějších destinací automobilového průmyslu v celoevropském měřítku (</w:t>
      </w:r>
      <w:proofErr w:type="spellStart"/>
      <w:r w:rsidR="00AF0E42" w:rsidRPr="001129BF">
        <w:rPr>
          <w:rFonts w:asciiTheme="minorHAnsi" w:hAnsiTheme="minorHAnsi" w:cstheme="minorHAnsi"/>
        </w:rPr>
        <w:t>Radosevic</w:t>
      </w:r>
      <w:proofErr w:type="spellEnd"/>
      <w:r w:rsidR="00AF0E42" w:rsidRPr="001129BF">
        <w:rPr>
          <w:rFonts w:asciiTheme="minorHAnsi" w:hAnsiTheme="minorHAnsi" w:cstheme="minorHAnsi"/>
        </w:rPr>
        <w:t xml:space="preserve">, </w:t>
      </w:r>
      <w:proofErr w:type="spellStart"/>
      <w:r w:rsidR="00AF0E42" w:rsidRPr="001129BF">
        <w:rPr>
          <w:rFonts w:asciiTheme="minorHAnsi" w:hAnsiTheme="minorHAnsi" w:cstheme="minorHAnsi"/>
        </w:rPr>
        <w:t>Rozeik</w:t>
      </w:r>
      <w:proofErr w:type="spellEnd"/>
      <w:r w:rsidR="00AF0E42" w:rsidRPr="001129BF">
        <w:rPr>
          <w:rFonts w:asciiTheme="minorHAnsi" w:hAnsiTheme="minorHAnsi" w:cstheme="minorHAnsi"/>
        </w:rPr>
        <w:t xml:space="preserve"> 2005).</w:t>
      </w:r>
    </w:p>
    <w:p w:rsidR="007B4FCC" w:rsidRPr="001129BF" w:rsidRDefault="003557B3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Automobilový </w:t>
      </w:r>
      <w:r w:rsidR="00290480" w:rsidRPr="001129BF">
        <w:rPr>
          <w:rFonts w:asciiTheme="minorHAnsi" w:hAnsiTheme="minorHAnsi" w:cstheme="minorHAnsi"/>
        </w:rPr>
        <w:t>průmysl je globálním odvětvím, a</w:t>
      </w:r>
      <w:r w:rsidRPr="001129BF">
        <w:rPr>
          <w:rFonts w:asciiTheme="minorHAnsi" w:hAnsiTheme="minorHAnsi" w:cstheme="minorHAnsi"/>
        </w:rPr>
        <w:t xml:space="preserve"> proto také dopady globální hospodářské krize pocítili producenti zapojení do výroby automobilů po celém světě. </w:t>
      </w:r>
      <w:r w:rsidR="00F617B0" w:rsidRPr="001129BF">
        <w:rPr>
          <w:rFonts w:asciiTheme="minorHAnsi" w:hAnsiTheme="minorHAnsi" w:cstheme="minorHAnsi"/>
        </w:rPr>
        <w:t>Podle Pavlínka (2012)</w:t>
      </w:r>
      <w:r w:rsidR="006978BC" w:rsidRPr="001129BF">
        <w:rPr>
          <w:rFonts w:asciiTheme="minorHAnsi" w:hAnsiTheme="minorHAnsi" w:cstheme="minorHAnsi"/>
        </w:rPr>
        <w:t xml:space="preserve"> </w:t>
      </w:r>
      <w:r w:rsidR="00F617B0" w:rsidRPr="001129BF">
        <w:rPr>
          <w:rFonts w:asciiTheme="minorHAnsi" w:hAnsiTheme="minorHAnsi" w:cstheme="minorHAnsi"/>
        </w:rPr>
        <w:t>měla sice</w:t>
      </w:r>
      <w:r w:rsidR="0020764E" w:rsidRPr="001129BF">
        <w:rPr>
          <w:rFonts w:asciiTheme="minorHAnsi" w:hAnsiTheme="minorHAnsi" w:cstheme="minorHAnsi"/>
        </w:rPr>
        <w:t xml:space="preserve"> krize na automobilový průmysl v ČR a na Slovensku citelné negativní dopady, a</w:t>
      </w:r>
      <w:r w:rsidR="000E473D" w:rsidRPr="001129BF">
        <w:rPr>
          <w:rFonts w:asciiTheme="minorHAnsi" w:hAnsiTheme="minorHAnsi" w:cstheme="minorHAnsi"/>
        </w:rPr>
        <w:t>však očekáváné</w:t>
      </w:r>
      <w:r w:rsidR="0020764E" w:rsidRPr="001129BF">
        <w:rPr>
          <w:rFonts w:asciiTheme="minorHAnsi" w:hAnsiTheme="minorHAnsi" w:cstheme="minorHAnsi"/>
        </w:rPr>
        <w:t xml:space="preserve"> stěhování kapacit dodavatelů komponent pro automobilový průmysl směrem na východ se nenaplnil</w:t>
      </w:r>
      <w:r w:rsidR="000E473D" w:rsidRPr="001129BF">
        <w:rPr>
          <w:rFonts w:asciiTheme="minorHAnsi" w:hAnsiTheme="minorHAnsi" w:cstheme="minorHAnsi"/>
        </w:rPr>
        <w:t>o</w:t>
      </w:r>
      <w:r w:rsidR="0020764E" w:rsidRPr="001129BF">
        <w:rPr>
          <w:rFonts w:asciiTheme="minorHAnsi" w:hAnsiTheme="minorHAnsi" w:cstheme="minorHAnsi"/>
        </w:rPr>
        <w:t>. Stejně tak nedošlo k hromadným bankrotům těchto firem. Potvrdila se ovšem značná závislost</w:t>
      </w:r>
      <w:r w:rsidR="00F617B0" w:rsidRPr="001129BF">
        <w:rPr>
          <w:rFonts w:asciiTheme="minorHAnsi" w:hAnsiTheme="minorHAnsi" w:cstheme="minorHAnsi"/>
        </w:rPr>
        <w:t xml:space="preserve"> ČR</w:t>
      </w:r>
      <w:r w:rsidR="0020764E" w:rsidRPr="001129BF">
        <w:rPr>
          <w:rFonts w:asciiTheme="minorHAnsi" w:hAnsiTheme="minorHAnsi" w:cstheme="minorHAnsi"/>
        </w:rPr>
        <w:t xml:space="preserve"> na západoevropském automobilovém průmyslu.</w:t>
      </w:r>
    </w:p>
    <w:p w:rsidR="009114EC" w:rsidRPr="001129BF" w:rsidRDefault="009114EC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</w:p>
    <w:p w:rsidR="002C088E" w:rsidRPr="001129BF" w:rsidRDefault="002C088E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  <w:b/>
          <w:i/>
        </w:rPr>
      </w:pPr>
      <w:r w:rsidRPr="001129BF">
        <w:rPr>
          <w:rFonts w:asciiTheme="minorHAnsi" w:hAnsiTheme="minorHAnsi" w:cstheme="minorHAnsi"/>
          <w:b/>
          <w:i/>
        </w:rPr>
        <w:t>Výkonnost automobilového průmyslu ČR</w:t>
      </w:r>
    </w:p>
    <w:p w:rsidR="009114EC" w:rsidRPr="001129BF" w:rsidRDefault="009114EC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Centrální orgány státní správy, konkrétně Český statistický úřad (ČSÚ) a Ministerstvo průmyslu a obchodu ČR (MPO), se prezentují republikovými výstupy vydávanými s roční periodicitou, které obsahují informace o ekonomické výkonnosti odvětví zpracovatelského průmyslu. Odvětví zpracovatelského průmyslu 29 dle klasifikace CZ NACE představuje výrobu motorových vozidel (kromě motocyklů), přívěsů a návěsů. V této kapitole bude toto odvětví </w:t>
      </w:r>
      <w:r w:rsidRPr="001129BF">
        <w:rPr>
          <w:rFonts w:asciiTheme="minorHAnsi" w:hAnsiTheme="minorHAnsi" w:cstheme="minorHAnsi"/>
        </w:rPr>
        <w:lastRenderedPageBreak/>
        <w:t>zjednodušeně pojmenováno jako automobilový průmysl, i když fakticky i dle členství ve Sdružení automobilového průmyslu je do výroby automobilů zapojeno více společností, než je zahrnuto v odvětví 29.</w:t>
      </w:r>
    </w:p>
    <w:p w:rsidR="007651D0" w:rsidRPr="001129BF" w:rsidRDefault="009114EC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Automobilový průmysl zaměstnával v roce 2015 téměř 160</w:t>
      </w:r>
      <w:r w:rsidR="002F2725" w:rsidRPr="001129BF">
        <w:rPr>
          <w:rFonts w:asciiTheme="minorHAnsi" w:hAnsiTheme="minorHAnsi" w:cstheme="minorHAnsi"/>
        </w:rPr>
        <w:t xml:space="preserve"> </w:t>
      </w:r>
      <w:proofErr w:type="spellStart"/>
      <w:r w:rsidR="002F2725" w:rsidRPr="001129BF">
        <w:rPr>
          <w:rFonts w:asciiTheme="minorHAnsi" w:hAnsiTheme="minorHAnsi" w:cstheme="minorHAnsi"/>
        </w:rPr>
        <w:t>tis.osob</w:t>
      </w:r>
      <w:proofErr w:type="spellEnd"/>
      <w:r w:rsidR="002F2725" w:rsidRPr="001129BF">
        <w:rPr>
          <w:rFonts w:asciiTheme="minorHAnsi" w:hAnsiTheme="minorHAnsi" w:cstheme="minorHAnsi"/>
        </w:rPr>
        <w:t>., což je nejvíce za posledních 11 let. Zaměstnanost v automobilovém průmyslu, stejně jako v celém zpracovatelském průmyslu, se meziročně prudce propadla v roce 2009 v důsledku světové hospodářské krize. Od roku 2013 ovšem počet pracovníků zaměstnaných v automobilovém průmyslu prudce roste. S ohledem na snižující se nezaměstnanost a na to, že automobilový průmysl je považován za tahouna celého českého hospodářství, lze předpokládat, že tento trend výrazných meziročních nárůstů zaměstnanosti v tomto odvětví pokračoval i v letech 2016 a 2017.</w:t>
      </w:r>
    </w:p>
    <w:p w:rsidR="00946054" w:rsidRPr="001129BF" w:rsidRDefault="00946054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Zaměstnanost v celém zpracovatelském průmyslu ČR po roce 2010 buď stagnovala nebo rostla velmi pozvolně. V kontextu výše uvedeného to znamená, že podíl automobilového průmyslu na zaměstnanosti ve zpracovatelském průmyslu v post krizovém období </w:t>
      </w:r>
      <w:proofErr w:type="gramStart"/>
      <w:r w:rsidRPr="001129BF">
        <w:rPr>
          <w:rFonts w:asciiTheme="minorHAnsi" w:hAnsiTheme="minorHAnsi" w:cstheme="minorHAnsi"/>
        </w:rPr>
        <w:t>vzrostl - z</w:t>
      </w:r>
      <w:proofErr w:type="gramEnd"/>
      <w:r w:rsidRPr="001129BF">
        <w:rPr>
          <w:rFonts w:asciiTheme="minorHAnsi" w:hAnsiTheme="minorHAnsi" w:cstheme="minorHAnsi"/>
        </w:rPr>
        <w:t> 11,3 % v roce 2009 na 12,6 % v roce 2015.</w:t>
      </w:r>
    </w:p>
    <w:p w:rsidR="000B7AA6" w:rsidRPr="001129BF" w:rsidRDefault="000B7AA6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</w:p>
    <w:p w:rsidR="00A32E33" w:rsidRPr="001129BF" w:rsidRDefault="00212C93" w:rsidP="00E32678">
      <w:pPr>
        <w:tabs>
          <w:tab w:val="left" w:pos="851"/>
        </w:tabs>
        <w:spacing w:after="160" w:line="259" w:lineRule="auto"/>
        <w:ind w:left="851" w:hanging="851"/>
        <w:jc w:val="both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Obr. 2</w:t>
      </w:r>
      <w:r w:rsidR="00A32E33" w:rsidRPr="001129BF">
        <w:rPr>
          <w:rFonts w:asciiTheme="minorHAnsi" w:hAnsiTheme="minorHAnsi" w:cstheme="minorHAnsi"/>
          <w:b/>
        </w:rPr>
        <w:t>:</w:t>
      </w:r>
      <w:r w:rsidR="00A32E33" w:rsidRPr="001129BF">
        <w:rPr>
          <w:rFonts w:asciiTheme="minorHAnsi" w:hAnsiTheme="minorHAnsi" w:cstheme="minorHAnsi"/>
          <w:b/>
        </w:rPr>
        <w:tab/>
        <w:t xml:space="preserve">Vývoj zaměstnanosti (bazický index) v automobilovém průmyslu a celém zpracovatelském průmyslu ČR v letech </w:t>
      </w:r>
      <w:proofErr w:type="gramStart"/>
      <w:r w:rsidR="00A32E33" w:rsidRPr="001129BF">
        <w:rPr>
          <w:rFonts w:asciiTheme="minorHAnsi" w:hAnsiTheme="minorHAnsi" w:cstheme="minorHAnsi"/>
          <w:b/>
        </w:rPr>
        <w:t>2005 - 2015</w:t>
      </w:r>
      <w:proofErr w:type="gramEnd"/>
      <w:r w:rsidR="00AF739C" w:rsidRPr="001129BF">
        <w:rPr>
          <w:rFonts w:asciiTheme="minorHAnsi" w:hAnsiTheme="minorHAnsi" w:cstheme="minorHAnsi"/>
          <w:b/>
        </w:rPr>
        <w:t xml:space="preserve"> (bazický index, rok 2005 = 100)</w:t>
      </w:r>
    </w:p>
    <w:p w:rsidR="00A32E33" w:rsidRPr="001129BF" w:rsidRDefault="007E4413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  <w:noProof/>
        </w:rPr>
        <w:drawing>
          <wp:inline distT="0" distB="0" distL="0" distR="0">
            <wp:extent cx="5745480" cy="2790825"/>
            <wp:effectExtent l="0" t="0" r="0" b="0"/>
            <wp:docPr id="1" name="Graf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32E33" w:rsidRPr="001129BF" w:rsidRDefault="00A32E33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  <w:i/>
        </w:rPr>
      </w:pPr>
      <w:r w:rsidRPr="001129BF">
        <w:rPr>
          <w:rFonts w:asciiTheme="minorHAnsi" w:hAnsiTheme="minorHAnsi" w:cstheme="minorHAnsi"/>
          <w:i/>
        </w:rPr>
        <w:t>Zdroj: Ekonomické výsledky průmyslu ČR - 2015. ČSÚ, 2017.</w:t>
      </w:r>
    </w:p>
    <w:p w:rsidR="00E32678" w:rsidRPr="001129BF" w:rsidRDefault="00E32678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</w:p>
    <w:p w:rsidR="00E32678" w:rsidRDefault="00E3267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:rsidR="00991BE7" w:rsidRPr="001129BF" w:rsidRDefault="00212C93" w:rsidP="00E32678">
      <w:pPr>
        <w:tabs>
          <w:tab w:val="left" w:pos="851"/>
        </w:tabs>
        <w:spacing w:after="160" w:line="259" w:lineRule="auto"/>
        <w:ind w:left="851" w:hanging="851"/>
        <w:jc w:val="both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lastRenderedPageBreak/>
        <w:t>Obr. 3</w:t>
      </w:r>
      <w:r w:rsidR="00991BE7" w:rsidRPr="001129BF">
        <w:rPr>
          <w:rFonts w:asciiTheme="minorHAnsi" w:hAnsiTheme="minorHAnsi" w:cstheme="minorHAnsi"/>
          <w:b/>
        </w:rPr>
        <w:t>:</w:t>
      </w:r>
      <w:r w:rsidR="00991BE7" w:rsidRPr="001129BF">
        <w:rPr>
          <w:rFonts w:asciiTheme="minorHAnsi" w:hAnsiTheme="minorHAnsi" w:cstheme="minorHAnsi"/>
          <w:b/>
        </w:rPr>
        <w:tab/>
        <w:t xml:space="preserve">Průměrná měsíční mzda v automobilovém průmyslu a celém zpracovatelském průmyslu ČR v letech </w:t>
      </w:r>
      <w:proofErr w:type="gramStart"/>
      <w:r w:rsidR="00991BE7" w:rsidRPr="001129BF">
        <w:rPr>
          <w:rFonts w:asciiTheme="minorHAnsi" w:hAnsiTheme="minorHAnsi" w:cstheme="minorHAnsi"/>
          <w:b/>
        </w:rPr>
        <w:t>2005 - 2015</w:t>
      </w:r>
      <w:proofErr w:type="gramEnd"/>
    </w:p>
    <w:p w:rsidR="00991BE7" w:rsidRPr="001129BF" w:rsidRDefault="00991BE7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  <w:noProof/>
        </w:rPr>
        <w:drawing>
          <wp:inline distT="0" distB="0" distL="0" distR="0" wp14:anchorId="122B7622" wp14:editId="285FADCD">
            <wp:extent cx="5745480" cy="2809875"/>
            <wp:effectExtent l="0" t="0" r="0" b="0"/>
            <wp:docPr id="2" name="Graf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91BE7" w:rsidRPr="001129BF" w:rsidRDefault="00991BE7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  <w:i/>
        </w:rPr>
      </w:pPr>
      <w:r w:rsidRPr="001129BF">
        <w:rPr>
          <w:rFonts w:asciiTheme="minorHAnsi" w:hAnsiTheme="minorHAnsi" w:cstheme="minorHAnsi"/>
          <w:i/>
        </w:rPr>
        <w:t>Zdroj: Ekonomické výsledky průmyslu ČR - 2015. ČSÚ, 2017.</w:t>
      </w:r>
    </w:p>
    <w:p w:rsidR="00991BE7" w:rsidRPr="001129BF" w:rsidRDefault="00991BE7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</w:p>
    <w:p w:rsidR="00A32E33" w:rsidRPr="001129BF" w:rsidRDefault="00B6607A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Průměrné mzdy </w:t>
      </w:r>
      <w:r w:rsidR="009412F5" w:rsidRPr="001129BF">
        <w:rPr>
          <w:rFonts w:asciiTheme="minorHAnsi" w:hAnsiTheme="minorHAnsi" w:cstheme="minorHAnsi"/>
        </w:rPr>
        <w:t xml:space="preserve">v automobilovém průmyslu jsou dlouhodobě vyšší než průměrné mzdy ve zpracovatelském průmyslu jako celku. </w:t>
      </w:r>
      <w:r w:rsidR="00AF739C" w:rsidRPr="001129BF">
        <w:rPr>
          <w:rFonts w:asciiTheme="minorHAnsi" w:hAnsiTheme="minorHAnsi" w:cstheme="minorHAnsi"/>
        </w:rPr>
        <w:t xml:space="preserve">Stejně jako </w:t>
      </w:r>
      <w:r w:rsidRPr="001129BF">
        <w:rPr>
          <w:rFonts w:asciiTheme="minorHAnsi" w:hAnsiTheme="minorHAnsi" w:cstheme="minorHAnsi"/>
        </w:rPr>
        <w:t xml:space="preserve">v případě zaměstnanosti, tak i v ohodnocení zaměstnanců v posledních letech vykazuje </w:t>
      </w:r>
      <w:r w:rsidR="009412F5" w:rsidRPr="001129BF">
        <w:rPr>
          <w:rFonts w:asciiTheme="minorHAnsi" w:hAnsiTheme="minorHAnsi" w:cstheme="minorHAnsi"/>
        </w:rPr>
        <w:t xml:space="preserve">automobilový průmysl </w:t>
      </w:r>
      <w:r w:rsidRPr="001129BF">
        <w:rPr>
          <w:rFonts w:asciiTheme="minorHAnsi" w:hAnsiTheme="minorHAnsi" w:cstheme="minorHAnsi"/>
        </w:rPr>
        <w:t xml:space="preserve">nadprůměrnou dynamiku růstu. </w:t>
      </w:r>
      <w:r w:rsidR="009412F5" w:rsidRPr="001129BF">
        <w:rPr>
          <w:rFonts w:asciiTheme="minorHAnsi" w:hAnsiTheme="minorHAnsi" w:cstheme="minorHAnsi"/>
        </w:rPr>
        <w:t>Zatímco v roce 2005 byla průměrná měsíční mzda v automobilovém průmyslu vyšší než v celém zpracovatelském průmyslu zhruba o 3 tis. Kč, v roce 2015 činil tento rozdíl už 5 tis. Kč.</w:t>
      </w:r>
    </w:p>
    <w:p w:rsidR="00E31F4E" w:rsidRPr="001129BF" w:rsidRDefault="004E47A4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Přidaná hodnota na zaměstnance je jinak nazývána jako produktivita práce z přidané hodnoty. Jedná se tedy o jednu z několika metod měření p</w:t>
      </w:r>
      <w:r w:rsidR="006E2FD9" w:rsidRPr="001129BF">
        <w:rPr>
          <w:rFonts w:asciiTheme="minorHAnsi" w:hAnsiTheme="minorHAnsi" w:cstheme="minorHAnsi"/>
        </w:rPr>
        <w:t xml:space="preserve">roduktivity práce, pro níž jsou data dostupná v účetních závěrkách firem. </w:t>
      </w:r>
    </w:p>
    <w:p w:rsidR="006E2FD9" w:rsidRPr="001129BF" w:rsidRDefault="006E2FD9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Hodnoty produktivity práce z přidané hodnoty jsou v automobilovém průmyslu dlouhodobě nadprůměrné. Celý zpracovatelský průmysl do roku 2015 nepřekročil hranici 900 tis. Kč na jednoho zaměstnance. V automobilovém průmyslu připadala přidaná hodnota na jednoho pracovníka ve výši 1 mil. Kč už v roce 2013. Pomyslné nůžky v agregované ekonomické výkonnosti firem automobilového průmyslu a celého zpracovatelského průmyslu se stále rozevírají.</w:t>
      </w:r>
    </w:p>
    <w:p w:rsidR="006E2FD9" w:rsidRPr="001129BF" w:rsidRDefault="006E2FD9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Pozoruhodná byla pružnost reakce automobilového průmyslu na hospodářskou krizi. Ta většinu českých průmyslových odvětví zasáhla již v průběhu roku 2008 (pokles zaměstnanosti nastal až v roce 2009). V meziročním porovnání produktivity práce z přidané hodnoty došlo k růstu v automobilovém průmyslu již v roce 2009, zatímco v celém zpracovatelském průmyslu až v roce 2010. </w:t>
      </w:r>
    </w:p>
    <w:p w:rsidR="00E31F4E" w:rsidRPr="001129BF" w:rsidRDefault="00E31F4E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</w:p>
    <w:p w:rsidR="00E31F4E" w:rsidRPr="001129BF" w:rsidRDefault="00212C93" w:rsidP="00E32678">
      <w:pPr>
        <w:tabs>
          <w:tab w:val="left" w:pos="851"/>
        </w:tabs>
        <w:spacing w:after="160" w:line="259" w:lineRule="auto"/>
        <w:ind w:left="851" w:hanging="851"/>
        <w:jc w:val="both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lastRenderedPageBreak/>
        <w:t>Obr. 4</w:t>
      </w:r>
      <w:r w:rsidR="00E31F4E" w:rsidRPr="001129BF">
        <w:rPr>
          <w:rFonts w:asciiTheme="minorHAnsi" w:hAnsiTheme="minorHAnsi" w:cstheme="minorHAnsi"/>
          <w:b/>
        </w:rPr>
        <w:t>:</w:t>
      </w:r>
      <w:r w:rsidR="00E31F4E" w:rsidRPr="001129BF">
        <w:rPr>
          <w:rFonts w:asciiTheme="minorHAnsi" w:hAnsiTheme="minorHAnsi" w:cstheme="minorHAnsi"/>
          <w:b/>
        </w:rPr>
        <w:tab/>
        <w:t xml:space="preserve">Přidaná hodnota na zaměstnance v automobilovém průmyslu a celém zpracovatelském průmyslu ČR v letech </w:t>
      </w:r>
      <w:proofErr w:type="gramStart"/>
      <w:r w:rsidR="00E31F4E" w:rsidRPr="001129BF">
        <w:rPr>
          <w:rFonts w:asciiTheme="minorHAnsi" w:hAnsiTheme="minorHAnsi" w:cstheme="minorHAnsi"/>
          <w:b/>
        </w:rPr>
        <w:t>2005 - 2015</w:t>
      </w:r>
      <w:proofErr w:type="gramEnd"/>
    </w:p>
    <w:p w:rsidR="00E31F4E" w:rsidRPr="001129BF" w:rsidRDefault="007E4413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  <w:noProof/>
        </w:rPr>
        <w:drawing>
          <wp:inline distT="0" distB="0" distL="0" distR="0">
            <wp:extent cx="5745480" cy="2809875"/>
            <wp:effectExtent l="0" t="0" r="0" b="0"/>
            <wp:docPr id="3" name="Graf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31F4E" w:rsidRPr="001129BF" w:rsidRDefault="00E31F4E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  <w:i/>
        </w:rPr>
      </w:pPr>
      <w:r w:rsidRPr="001129BF">
        <w:rPr>
          <w:rFonts w:asciiTheme="minorHAnsi" w:hAnsiTheme="minorHAnsi" w:cstheme="minorHAnsi"/>
          <w:i/>
        </w:rPr>
        <w:t>Zdroj: Ekonomické výsledky průmyslu ČR - 2015. ČSÚ, 2017.</w:t>
      </w:r>
    </w:p>
    <w:p w:rsidR="00E31F4E" w:rsidRPr="001129BF" w:rsidRDefault="00E31F4E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</w:p>
    <w:p w:rsidR="00E31F4E" w:rsidRPr="001129BF" w:rsidRDefault="00F73053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Automobilový průmysl začíná v posledních letech vykazovat enormní ziskovost. Kladný hospodářský výsledek v přepočtu na jednoho zaměstnance byl v automobilovém průmyslu v roce 2015 dvojnásobný ve srovnání s celým zpracovatelským průmyslem.</w:t>
      </w:r>
    </w:p>
    <w:p w:rsidR="00D739C0" w:rsidRPr="001129BF" w:rsidRDefault="00D739C0" w:rsidP="00E32678">
      <w:pPr>
        <w:spacing w:after="160" w:line="259" w:lineRule="auto"/>
        <w:rPr>
          <w:rFonts w:asciiTheme="minorHAnsi" w:hAnsiTheme="minorHAnsi" w:cstheme="minorHAnsi"/>
          <w:b/>
        </w:rPr>
      </w:pPr>
    </w:p>
    <w:p w:rsidR="00936A8E" w:rsidRPr="001129BF" w:rsidRDefault="00212C93" w:rsidP="00E32678">
      <w:pPr>
        <w:tabs>
          <w:tab w:val="left" w:pos="851"/>
        </w:tabs>
        <w:spacing w:after="160" w:line="259" w:lineRule="auto"/>
        <w:ind w:left="851" w:hanging="851"/>
        <w:jc w:val="both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Obr. 5</w:t>
      </w:r>
      <w:r w:rsidR="00936A8E" w:rsidRPr="001129BF">
        <w:rPr>
          <w:rFonts w:asciiTheme="minorHAnsi" w:hAnsiTheme="minorHAnsi" w:cstheme="minorHAnsi"/>
          <w:b/>
        </w:rPr>
        <w:t>:</w:t>
      </w:r>
      <w:r w:rsidR="00936A8E" w:rsidRPr="001129BF">
        <w:rPr>
          <w:rFonts w:asciiTheme="minorHAnsi" w:hAnsiTheme="minorHAnsi" w:cstheme="minorHAnsi"/>
          <w:b/>
        </w:rPr>
        <w:tab/>
        <w:t xml:space="preserve">Hospodářský výsledek na zaměstnance v automobilovém průmyslu a celém zpracovatelském průmyslu ČR v letech </w:t>
      </w:r>
      <w:proofErr w:type="gramStart"/>
      <w:r w:rsidR="00936A8E" w:rsidRPr="001129BF">
        <w:rPr>
          <w:rFonts w:asciiTheme="minorHAnsi" w:hAnsiTheme="minorHAnsi" w:cstheme="minorHAnsi"/>
          <w:b/>
        </w:rPr>
        <w:t>2005 - 2015</w:t>
      </w:r>
      <w:proofErr w:type="gramEnd"/>
    </w:p>
    <w:p w:rsidR="00936A8E" w:rsidRPr="001129BF" w:rsidRDefault="007E4413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  <w:noProof/>
        </w:rPr>
        <w:drawing>
          <wp:inline distT="0" distB="0" distL="0" distR="0">
            <wp:extent cx="5745481" cy="2937129"/>
            <wp:effectExtent l="12192" t="6096" r="4952" b="0"/>
            <wp:docPr id="4" name="Graf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36A8E" w:rsidRPr="001129BF" w:rsidRDefault="00936A8E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  <w:i/>
        </w:rPr>
      </w:pPr>
      <w:r w:rsidRPr="001129BF">
        <w:rPr>
          <w:rFonts w:asciiTheme="minorHAnsi" w:hAnsiTheme="minorHAnsi" w:cstheme="minorHAnsi"/>
          <w:i/>
        </w:rPr>
        <w:t>Zdroj: Ekonomické výsledky průmyslu ČR - 2015. ČSÚ, 2017.</w:t>
      </w:r>
    </w:p>
    <w:p w:rsidR="00936A8E" w:rsidRPr="001129BF" w:rsidRDefault="00936A8E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</w:p>
    <w:p w:rsidR="00991BE7" w:rsidRPr="001129BF" w:rsidRDefault="00991BE7" w:rsidP="00E32678">
      <w:pPr>
        <w:spacing w:after="160" w:line="259" w:lineRule="auto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Automobilový průmyslu v Ústeckém kraji</w:t>
      </w:r>
    </w:p>
    <w:p w:rsidR="00936A8E" w:rsidRPr="001129BF" w:rsidRDefault="00991BE7" w:rsidP="00E32678">
      <w:pPr>
        <w:spacing w:after="160" w:line="259" w:lineRule="auto"/>
        <w:jc w:val="both"/>
        <w:outlineLvl w:val="0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Automobilový průmysl představuje odvětví, které bylo významným příjemcem podpory zahraničních investic a které nepatří v Ústeckém kraji k těm tradičním.</w:t>
      </w:r>
    </w:p>
    <w:p w:rsidR="00F617B0" w:rsidRPr="001129BF" w:rsidRDefault="00F617B0" w:rsidP="00E32678">
      <w:pPr>
        <w:pStyle w:val="Odstavecseseznamem"/>
        <w:autoSpaceDE w:val="0"/>
        <w:autoSpaceDN w:val="0"/>
        <w:adjustRightInd w:val="0"/>
        <w:spacing w:after="160" w:line="259" w:lineRule="auto"/>
        <w:ind w:left="0"/>
        <w:jc w:val="both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Ekonomickou výkonnost odvětví na regionální úrovni (např. krajské) a její změny v čase nelze z dostupných veřejných datových zdrojů identifikovat. Pro regionální analýzu automobilového průmyslu je tedy nutné vycházet přímo z dat podnikového účetnictví jednotlivých subjektů, které náleží do daného odvětví.</w:t>
      </w:r>
      <w:r w:rsidR="00807C3B" w:rsidRPr="001129BF">
        <w:rPr>
          <w:rFonts w:asciiTheme="minorHAnsi" w:hAnsiTheme="minorHAnsi" w:cstheme="minorHAnsi"/>
        </w:rPr>
        <w:t xml:space="preserve"> Pro období let </w:t>
      </w:r>
      <w:proofErr w:type="gramStart"/>
      <w:r w:rsidR="00807C3B" w:rsidRPr="001129BF">
        <w:rPr>
          <w:rFonts w:asciiTheme="minorHAnsi" w:hAnsiTheme="minorHAnsi" w:cstheme="minorHAnsi"/>
        </w:rPr>
        <w:t>2007 – 2010</w:t>
      </w:r>
      <w:proofErr w:type="gramEnd"/>
      <w:r w:rsidR="00807C3B" w:rsidRPr="001129BF">
        <w:rPr>
          <w:rFonts w:asciiTheme="minorHAnsi" w:hAnsiTheme="minorHAnsi" w:cstheme="minorHAnsi"/>
        </w:rPr>
        <w:t xml:space="preserve"> provedla FSE UJEP unikátní průzkum, jehož cílem bylo srovnání ekonomické výkonnosti automobilového průmyslu na úrovni krajů ČR.</w:t>
      </w:r>
    </w:p>
    <w:p w:rsidR="000916FD" w:rsidRPr="001129BF" w:rsidRDefault="00765C05" w:rsidP="00E32678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Z tabulky č. </w:t>
      </w:r>
      <w:r w:rsidR="00807C3B" w:rsidRPr="001129BF">
        <w:rPr>
          <w:rFonts w:asciiTheme="minorHAnsi" w:hAnsiTheme="minorHAnsi" w:cstheme="minorHAnsi"/>
        </w:rPr>
        <w:t>1</w:t>
      </w:r>
      <w:r w:rsidRPr="001129BF">
        <w:rPr>
          <w:rFonts w:asciiTheme="minorHAnsi" w:hAnsiTheme="minorHAnsi" w:cstheme="minorHAnsi"/>
        </w:rPr>
        <w:t xml:space="preserve"> je evidentní, že se ve sledovaném období výkony automobilového průmyslu jako celku snižovaly</w:t>
      </w:r>
      <w:r w:rsidR="000916FD" w:rsidRPr="001129BF">
        <w:rPr>
          <w:rFonts w:asciiTheme="minorHAnsi" w:hAnsiTheme="minorHAnsi" w:cstheme="minorHAnsi"/>
        </w:rPr>
        <w:t xml:space="preserve"> do roku 2009, poté nastal poměrně výrazný nárůst výkonů, přičemž hodnoty v roce 2010 za Ústecký kraj byly vyšší než v roce 2007</w:t>
      </w:r>
      <w:r w:rsidRPr="001129BF">
        <w:rPr>
          <w:rFonts w:asciiTheme="minorHAnsi" w:hAnsiTheme="minorHAnsi" w:cstheme="minorHAnsi"/>
        </w:rPr>
        <w:t>.</w:t>
      </w:r>
      <w:r w:rsidR="000916FD" w:rsidRPr="001129BF">
        <w:rPr>
          <w:rFonts w:asciiTheme="minorHAnsi" w:hAnsiTheme="minorHAnsi" w:cstheme="minorHAnsi"/>
        </w:rPr>
        <w:t xml:space="preserve"> Stejně tak tomu bylo v případě Karlovarského, Moravskoslezského, Jihomoravského a Plzeňského kraje. Na celostátní úrovni byly agregované hodnoty výkonů šetřeného vzorku firem v roce 2010 nižší než v roce 2007, avšak vyšší než v roce 2008.</w:t>
      </w:r>
      <w:r w:rsidRPr="001129BF">
        <w:rPr>
          <w:rFonts w:asciiTheme="minorHAnsi" w:hAnsiTheme="minorHAnsi" w:cstheme="minorHAnsi"/>
        </w:rPr>
        <w:t xml:space="preserve"> </w:t>
      </w:r>
      <w:r w:rsidR="000916FD" w:rsidRPr="001129BF">
        <w:rPr>
          <w:rFonts w:asciiTheme="minorHAnsi" w:hAnsiTheme="minorHAnsi" w:cstheme="minorHAnsi"/>
        </w:rPr>
        <w:t xml:space="preserve">Lze tak konstatovat, že pokles produkce spadal do období let 2008 a 2009, kdy bylo dosaženo dna. V roce 2010 nastal obrat ve všech krajích ČR s výjimkou kraje Pardubického (díky dvěma výrobcům autobusů, jejichž odbyt je vázán na veřejný sektor). </w:t>
      </w:r>
      <w:r w:rsidRPr="001129BF">
        <w:rPr>
          <w:rFonts w:asciiTheme="minorHAnsi" w:hAnsiTheme="minorHAnsi" w:cstheme="minorHAnsi"/>
        </w:rPr>
        <w:t>Pokles</w:t>
      </w:r>
      <w:r w:rsidR="000916FD" w:rsidRPr="001129BF">
        <w:rPr>
          <w:rFonts w:asciiTheme="minorHAnsi" w:hAnsiTheme="minorHAnsi" w:cstheme="minorHAnsi"/>
        </w:rPr>
        <w:t xml:space="preserve"> výkonů</w:t>
      </w:r>
      <w:r w:rsidRPr="001129BF">
        <w:rPr>
          <w:rFonts w:asciiTheme="minorHAnsi" w:hAnsiTheme="minorHAnsi" w:cstheme="minorHAnsi"/>
        </w:rPr>
        <w:t xml:space="preserve"> </w:t>
      </w:r>
      <w:r w:rsidR="000916FD" w:rsidRPr="001129BF">
        <w:rPr>
          <w:rFonts w:asciiTheme="minorHAnsi" w:hAnsiTheme="minorHAnsi" w:cstheme="minorHAnsi"/>
        </w:rPr>
        <w:t xml:space="preserve">po roce 2007 </w:t>
      </w:r>
      <w:r w:rsidRPr="001129BF">
        <w:rPr>
          <w:rFonts w:asciiTheme="minorHAnsi" w:hAnsiTheme="minorHAnsi" w:cstheme="minorHAnsi"/>
        </w:rPr>
        <w:t xml:space="preserve">byl na úrovni celé ČR meziročně výraznější v roce 2008, </w:t>
      </w:r>
      <w:r w:rsidR="00290480" w:rsidRPr="001129BF">
        <w:rPr>
          <w:rFonts w:asciiTheme="minorHAnsi" w:hAnsiTheme="minorHAnsi" w:cstheme="minorHAnsi"/>
        </w:rPr>
        <w:t>kdežto</w:t>
      </w:r>
      <w:r w:rsidR="00290480" w:rsidRPr="001129BF">
        <w:rPr>
          <w:rFonts w:asciiTheme="minorHAnsi" w:hAnsiTheme="minorHAnsi" w:cstheme="minorHAnsi"/>
          <w:color w:val="FF0000"/>
        </w:rPr>
        <w:t xml:space="preserve"> </w:t>
      </w:r>
      <w:r w:rsidRPr="001129BF">
        <w:rPr>
          <w:rFonts w:asciiTheme="minorHAnsi" w:hAnsiTheme="minorHAnsi" w:cstheme="minorHAnsi"/>
        </w:rPr>
        <w:t xml:space="preserve">v Ústeckém kraji šlo v období let </w:t>
      </w:r>
      <w:proofErr w:type="gramStart"/>
      <w:r w:rsidRPr="001129BF">
        <w:rPr>
          <w:rFonts w:asciiTheme="minorHAnsi" w:hAnsiTheme="minorHAnsi" w:cstheme="minorHAnsi"/>
        </w:rPr>
        <w:t>2007 – 2009</w:t>
      </w:r>
      <w:proofErr w:type="gramEnd"/>
      <w:r w:rsidRPr="001129BF">
        <w:rPr>
          <w:rFonts w:asciiTheme="minorHAnsi" w:hAnsiTheme="minorHAnsi" w:cstheme="minorHAnsi"/>
        </w:rPr>
        <w:t xml:space="preserve"> více méně o lineární snižování výkonů.</w:t>
      </w:r>
    </w:p>
    <w:p w:rsidR="000916FD" w:rsidRPr="001129BF" w:rsidRDefault="000916FD" w:rsidP="00E32678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Co se </w:t>
      </w:r>
      <w:r w:rsidR="00290480" w:rsidRPr="001129BF">
        <w:rPr>
          <w:rFonts w:asciiTheme="minorHAnsi" w:hAnsiTheme="minorHAnsi" w:cstheme="minorHAnsi"/>
        </w:rPr>
        <w:t xml:space="preserve">týče </w:t>
      </w:r>
      <w:r w:rsidRPr="001129BF">
        <w:rPr>
          <w:rFonts w:asciiTheme="minorHAnsi" w:hAnsiTheme="minorHAnsi" w:cstheme="minorHAnsi"/>
        </w:rPr>
        <w:t xml:space="preserve">vývoje výše agregované přidané hodnoty ve sledovaném období, v Ústeckém kraji ani v celé </w:t>
      </w:r>
      <w:r w:rsidR="00D673E6" w:rsidRPr="001129BF">
        <w:rPr>
          <w:rFonts w:asciiTheme="minorHAnsi" w:hAnsiTheme="minorHAnsi" w:cstheme="minorHAnsi"/>
        </w:rPr>
        <w:t xml:space="preserve">ČR </w:t>
      </w:r>
      <w:r w:rsidRPr="001129BF">
        <w:rPr>
          <w:rFonts w:asciiTheme="minorHAnsi" w:hAnsiTheme="minorHAnsi" w:cstheme="minorHAnsi"/>
        </w:rPr>
        <w:t xml:space="preserve">nebylo v roce 2010 dosaženo úrovně z roku 2007. To znamená, že výrobci komponent pro automobilový průmysl v Ústeckém kraji dle výkonů produkují více, ovšem za výrazně nižší ceny, přičemž nejsou schopni dosáhnout výrazného snížení výkonové spotřeby (náklady na materiál, energii a služby). Růst výkonů tak v žádném případě nemusí indikovat nárůst mezd, neboť při nižší souhrnné přidané hodnotě nemá opodstatnění. Některé kraje ČR vykázaly v roce 2010 přidanou hodnotu vyšší než v roce 2007. Na úrovni ČR tak lze v rámci celého odvětví identifikovat asymetrii mezi </w:t>
      </w:r>
      <w:r w:rsidR="00290480" w:rsidRPr="001129BF">
        <w:rPr>
          <w:rFonts w:asciiTheme="minorHAnsi" w:hAnsiTheme="minorHAnsi" w:cstheme="minorHAnsi"/>
        </w:rPr>
        <w:t>jednotlivými</w:t>
      </w:r>
      <w:r w:rsidR="00290480" w:rsidRPr="001129BF">
        <w:rPr>
          <w:rFonts w:asciiTheme="minorHAnsi" w:hAnsiTheme="minorHAnsi" w:cstheme="minorHAnsi"/>
          <w:color w:val="FF0000"/>
        </w:rPr>
        <w:t xml:space="preserve"> </w:t>
      </w:r>
      <w:r w:rsidRPr="001129BF">
        <w:rPr>
          <w:rFonts w:asciiTheme="minorHAnsi" w:hAnsiTheme="minorHAnsi" w:cstheme="minorHAnsi"/>
        </w:rPr>
        <w:t>kraji ČR</w:t>
      </w:r>
      <w:r w:rsidR="00290480" w:rsidRPr="001129BF">
        <w:rPr>
          <w:rFonts w:asciiTheme="minorHAnsi" w:hAnsiTheme="minorHAnsi" w:cstheme="minorHAnsi"/>
        </w:rPr>
        <w:t>, která je</w:t>
      </w:r>
      <w:r w:rsidRPr="001129BF">
        <w:rPr>
          <w:rFonts w:asciiTheme="minorHAnsi" w:hAnsiTheme="minorHAnsi" w:cstheme="minorHAnsi"/>
        </w:rPr>
        <w:t xml:space="preserve"> způsoben</w:t>
      </w:r>
      <w:r w:rsidR="00290480" w:rsidRPr="001129BF">
        <w:rPr>
          <w:rFonts w:asciiTheme="minorHAnsi" w:hAnsiTheme="minorHAnsi" w:cstheme="minorHAnsi"/>
        </w:rPr>
        <w:t>a</w:t>
      </w:r>
      <w:r w:rsidRPr="001129BF">
        <w:rPr>
          <w:rFonts w:asciiTheme="minorHAnsi" w:hAnsiTheme="minorHAnsi" w:cstheme="minorHAnsi"/>
        </w:rPr>
        <w:t xml:space="preserve"> rozdílnou kvalitou v nich působících firem měřenou úrovní přidané hodnoty z produkce.</w:t>
      </w:r>
    </w:p>
    <w:p w:rsidR="000916FD" w:rsidRPr="001129BF" w:rsidRDefault="000916FD" w:rsidP="00E32678">
      <w:pPr>
        <w:spacing w:after="160" w:line="259" w:lineRule="auto"/>
        <w:jc w:val="both"/>
        <w:rPr>
          <w:rFonts w:asciiTheme="minorHAnsi" w:hAnsiTheme="minorHAnsi" w:cstheme="minorHAnsi"/>
        </w:rPr>
      </w:pPr>
    </w:p>
    <w:p w:rsidR="00807C3B" w:rsidRPr="001129BF" w:rsidRDefault="00807C3B" w:rsidP="00E32678">
      <w:pPr>
        <w:tabs>
          <w:tab w:val="left" w:pos="851"/>
        </w:tabs>
        <w:spacing w:after="160" w:line="259" w:lineRule="auto"/>
        <w:ind w:left="851" w:hanging="851"/>
        <w:jc w:val="both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Tab. 1:</w:t>
      </w:r>
      <w:r w:rsidRPr="001129BF">
        <w:rPr>
          <w:rFonts w:asciiTheme="minorHAnsi" w:hAnsiTheme="minorHAnsi" w:cstheme="minorHAnsi"/>
          <w:b/>
        </w:rPr>
        <w:tab/>
        <w:t xml:space="preserve">Výkony a přidaná hodnota (PH) vytvořená automobilovým průmyslem v krajích ČR v letech 2008, </w:t>
      </w:r>
      <w:smartTag w:uri="urn:schemas-microsoft-com:office:smarttags" w:element="metricconverter">
        <w:smartTagPr>
          <w:attr w:name="ProductID" w:val="2009 a"/>
        </w:smartTagPr>
        <w:r w:rsidRPr="001129BF">
          <w:rPr>
            <w:rFonts w:asciiTheme="minorHAnsi" w:hAnsiTheme="minorHAnsi" w:cstheme="minorHAnsi"/>
            <w:b/>
          </w:rPr>
          <w:t>2009 a</w:t>
        </w:r>
      </w:smartTag>
      <w:r w:rsidRPr="001129BF">
        <w:rPr>
          <w:rFonts w:asciiTheme="minorHAnsi" w:hAnsiTheme="minorHAnsi" w:cstheme="minorHAnsi"/>
          <w:b/>
        </w:rPr>
        <w:t xml:space="preserve"> 2010 vyjádřená bazickým indexem (rok 2007 = 100).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1239"/>
        <w:gridCol w:w="1239"/>
        <w:gridCol w:w="1239"/>
        <w:gridCol w:w="1241"/>
        <w:gridCol w:w="1236"/>
        <w:gridCol w:w="1234"/>
      </w:tblGrid>
      <w:tr w:rsidR="006F4D00" w:rsidRPr="001129BF" w:rsidTr="00FC3797">
        <w:tc>
          <w:tcPr>
            <w:tcW w:w="870" w:type="pct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8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2008 (rok 2007 = 100)</w:t>
            </w:r>
          </w:p>
        </w:tc>
        <w:tc>
          <w:tcPr>
            <w:tcW w:w="1379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2009 (rok 2007 = 100)</w:t>
            </w:r>
          </w:p>
        </w:tc>
        <w:tc>
          <w:tcPr>
            <w:tcW w:w="137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2010 (rok 2007 = 100)</w:t>
            </w:r>
          </w:p>
        </w:tc>
      </w:tr>
      <w:tr w:rsidR="006F4D00" w:rsidRPr="001129BF" w:rsidTr="00FC3797">
        <w:tc>
          <w:tcPr>
            <w:tcW w:w="870" w:type="pct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Výkony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PH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Výkony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PH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Výkony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PH</w:t>
            </w:r>
          </w:p>
        </w:tc>
      </w:tr>
      <w:tr w:rsidR="006F4D00" w:rsidRPr="001129BF" w:rsidTr="00FC3797">
        <w:tc>
          <w:tcPr>
            <w:tcW w:w="87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Praha</w:t>
            </w:r>
          </w:p>
        </w:tc>
        <w:tc>
          <w:tcPr>
            <w:tcW w:w="68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91,9</w:t>
            </w:r>
          </w:p>
        </w:tc>
        <w:tc>
          <w:tcPr>
            <w:tcW w:w="68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86,7</w:t>
            </w:r>
          </w:p>
        </w:tc>
        <w:tc>
          <w:tcPr>
            <w:tcW w:w="68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67,8</w:t>
            </w:r>
          </w:p>
        </w:tc>
        <w:tc>
          <w:tcPr>
            <w:tcW w:w="69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79,4</w:t>
            </w:r>
          </w:p>
        </w:tc>
        <w:tc>
          <w:tcPr>
            <w:tcW w:w="687" w:type="pct"/>
            <w:tcBorders>
              <w:top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91,6</w:t>
            </w:r>
          </w:p>
        </w:tc>
        <w:tc>
          <w:tcPr>
            <w:tcW w:w="686" w:type="pct"/>
            <w:tcBorders>
              <w:top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80,4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Středočeský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88,7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89,4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71,8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87,6</w:t>
            </w:r>
          </w:p>
        </w:tc>
        <w:tc>
          <w:tcPr>
            <w:tcW w:w="687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75,5</w:t>
            </w:r>
          </w:p>
        </w:tc>
        <w:tc>
          <w:tcPr>
            <w:tcW w:w="686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99,4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lastRenderedPageBreak/>
              <w:t>Jihočeský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89,2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83,6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84,7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83,3</w:t>
            </w:r>
          </w:p>
        </w:tc>
        <w:tc>
          <w:tcPr>
            <w:tcW w:w="687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92,0</w:t>
            </w:r>
          </w:p>
        </w:tc>
        <w:tc>
          <w:tcPr>
            <w:tcW w:w="686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83,2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Plzeňský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89,6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83,4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81,7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88,9</w:t>
            </w:r>
          </w:p>
        </w:tc>
        <w:tc>
          <w:tcPr>
            <w:tcW w:w="687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97,7</w:t>
            </w:r>
          </w:p>
        </w:tc>
        <w:tc>
          <w:tcPr>
            <w:tcW w:w="686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113,8</w:t>
            </w:r>
          </w:p>
        </w:tc>
      </w:tr>
      <w:tr w:rsidR="006F4D00" w:rsidRPr="001129BF" w:rsidTr="00FC3797">
        <w:tc>
          <w:tcPr>
            <w:tcW w:w="87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Karlovarský</w:t>
            </w:r>
          </w:p>
        </w:tc>
        <w:tc>
          <w:tcPr>
            <w:tcW w:w="68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87,1</w:t>
            </w:r>
          </w:p>
        </w:tc>
        <w:tc>
          <w:tcPr>
            <w:tcW w:w="68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97,9</w:t>
            </w:r>
          </w:p>
        </w:tc>
        <w:tc>
          <w:tcPr>
            <w:tcW w:w="68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100,5</w:t>
            </w:r>
          </w:p>
        </w:tc>
        <w:tc>
          <w:tcPr>
            <w:tcW w:w="69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103,3</w:t>
            </w:r>
          </w:p>
        </w:tc>
        <w:tc>
          <w:tcPr>
            <w:tcW w:w="687" w:type="pct"/>
            <w:tcBorders>
              <w:bottom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118,8</w:t>
            </w:r>
          </w:p>
        </w:tc>
        <w:tc>
          <w:tcPr>
            <w:tcW w:w="686" w:type="pct"/>
            <w:tcBorders>
              <w:bottom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136,9</w:t>
            </w:r>
          </w:p>
        </w:tc>
      </w:tr>
      <w:tr w:rsidR="006F4D00" w:rsidRPr="001129BF" w:rsidTr="00FC3797">
        <w:tc>
          <w:tcPr>
            <w:tcW w:w="8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Ústecký</w:t>
            </w:r>
          </w:p>
        </w:tc>
        <w:tc>
          <w:tcPr>
            <w:tcW w:w="6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93,0</w:t>
            </w:r>
          </w:p>
        </w:tc>
        <w:tc>
          <w:tcPr>
            <w:tcW w:w="6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85,4</w:t>
            </w:r>
          </w:p>
        </w:tc>
        <w:tc>
          <w:tcPr>
            <w:tcW w:w="6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86,5</w:t>
            </w:r>
          </w:p>
        </w:tc>
        <w:tc>
          <w:tcPr>
            <w:tcW w:w="6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80,8</w:t>
            </w:r>
          </w:p>
        </w:tc>
        <w:tc>
          <w:tcPr>
            <w:tcW w:w="687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102,4</w:t>
            </w:r>
          </w:p>
        </w:tc>
        <w:tc>
          <w:tcPr>
            <w:tcW w:w="686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88,0</w:t>
            </w:r>
          </w:p>
        </w:tc>
      </w:tr>
      <w:tr w:rsidR="006F4D00" w:rsidRPr="001129BF" w:rsidTr="00FC3797">
        <w:tc>
          <w:tcPr>
            <w:tcW w:w="87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Liberecký</w:t>
            </w:r>
          </w:p>
        </w:tc>
        <w:tc>
          <w:tcPr>
            <w:tcW w:w="68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95,7</w:t>
            </w:r>
          </w:p>
        </w:tc>
        <w:tc>
          <w:tcPr>
            <w:tcW w:w="68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94,7</w:t>
            </w:r>
          </w:p>
        </w:tc>
        <w:tc>
          <w:tcPr>
            <w:tcW w:w="68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76,3</w:t>
            </w:r>
          </w:p>
        </w:tc>
        <w:tc>
          <w:tcPr>
            <w:tcW w:w="69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62,4</w:t>
            </w:r>
          </w:p>
        </w:tc>
        <w:tc>
          <w:tcPr>
            <w:tcW w:w="687" w:type="pct"/>
            <w:tcBorders>
              <w:top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88,4</w:t>
            </w:r>
          </w:p>
        </w:tc>
        <w:tc>
          <w:tcPr>
            <w:tcW w:w="686" w:type="pct"/>
            <w:tcBorders>
              <w:top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72,6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Královéhradecký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80,2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72,2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70,9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65,2</w:t>
            </w:r>
          </w:p>
        </w:tc>
        <w:tc>
          <w:tcPr>
            <w:tcW w:w="687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90,2</w:t>
            </w:r>
          </w:p>
        </w:tc>
        <w:tc>
          <w:tcPr>
            <w:tcW w:w="686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76,7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Pardubický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106,8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108,2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99,6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100,8</w:t>
            </w:r>
          </w:p>
        </w:tc>
        <w:tc>
          <w:tcPr>
            <w:tcW w:w="687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85,5</w:t>
            </w:r>
          </w:p>
        </w:tc>
        <w:tc>
          <w:tcPr>
            <w:tcW w:w="686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84,1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Vysočina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93,7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82,2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66,4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50,9</w:t>
            </w:r>
          </w:p>
        </w:tc>
        <w:tc>
          <w:tcPr>
            <w:tcW w:w="687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82,8</w:t>
            </w:r>
          </w:p>
        </w:tc>
        <w:tc>
          <w:tcPr>
            <w:tcW w:w="686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62,6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Jihomoravský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110,4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103,8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64,6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76,6</w:t>
            </w:r>
          </w:p>
        </w:tc>
        <w:tc>
          <w:tcPr>
            <w:tcW w:w="687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103,4</w:t>
            </w:r>
          </w:p>
        </w:tc>
        <w:tc>
          <w:tcPr>
            <w:tcW w:w="686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121,1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Olomoucký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87,8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85,5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55,4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61,7</w:t>
            </w:r>
          </w:p>
        </w:tc>
        <w:tc>
          <w:tcPr>
            <w:tcW w:w="687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66,1</w:t>
            </w:r>
          </w:p>
        </w:tc>
        <w:tc>
          <w:tcPr>
            <w:tcW w:w="686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81,9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Zlínský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90,3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92,2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78,8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83,6</w:t>
            </w:r>
          </w:p>
        </w:tc>
        <w:tc>
          <w:tcPr>
            <w:tcW w:w="687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97,5</w:t>
            </w:r>
          </w:p>
        </w:tc>
        <w:tc>
          <w:tcPr>
            <w:tcW w:w="686" w:type="pct"/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92,7</w:t>
            </w:r>
          </w:p>
        </w:tc>
      </w:tr>
      <w:tr w:rsidR="006F4D00" w:rsidRPr="001129BF" w:rsidTr="00FC3797">
        <w:tc>
          <w:tcPr>
            <w:tcW w:w="87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Moravskoslezský</w:t>
            </w:r>
          </w:p>
        </w:tc>
        <w:tc>
          <w:tcPr>
            <w:tcW w:w="68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89,7</w:t>
            </w:r>
          </w:p>
        </w:tc>
        <w:tc>
          <w:tcPr>
            <w:tcW w:w="68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89,4</w:t>
            </w:r>
          </w:p>
        </w:tc>
        <w:tc>
          <w:tcPr>
            <w:tcW w:w="68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96,2</w:t>
            </w:r>
          </w:p>
        </w:tc>
        <w:tc>
          <w:tcPr>
            <w:tcW w:w="69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98,7</w:t>
            </w:r>
          </w:p>
        </w:tc>
        <w:tc>
          <w:tcPr>
            <w:tcW w:w="687" w:type="pct"/>
            <w:tcBorders>
              <w:bottom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129,4</w:t>
            </w:r>
          </w:p>
        </w:tc>
        <w:tc>
          <w:tcPr>
            <w:tcW w:w="686" w:type="pct"/>
            <w:tcBorders>
              <w:bottom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122,6</w:t>
            </w:r>
          </w:p>
        </w:tc>
      </w:tr>
      <w:tr w:rsidR="006F4D00" w:rsidRPr="001129BF" w:rsidTr="00FC3797">
        <w:tc>
          <w:tcPr>
            <w:tcW w:w="8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ČR</w:t>
            </w:r>
          </w:p>
        </w:tc>
        <w:tc>
          <w:tcPr>
            <w:tcW w:w="6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91,7</w:t>
            </w:r>
          </w:p>
        </w:tc>
        <w:tc>
          <w:tcPr>
            <w:tcW w:w="6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88,7</w:t>
            </w:r>
          </w:p>
        </w:tc>
        <w:tc>
          <w:tcPr>
            <w:tcW w:w="6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78,9</w:t>
            </w:r>
          </w:p>
        </w:tc>
        <w:tc>
          <w:tcPr>
            <w:tcW w:w="6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77,6</w:t>
            </w:r>
          </w:p>
        </w:tc>
        <w:tc>
          <w:tcPr>
            <w:tcW w:w="687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93,0</w:t>
            </w:r>
          </w:p>
        </w:tc>
        <w:tc>
          <w:tcPr>
            <w:tcW w:w="686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88,7</w:t>
            </w:r>
          </w:p>
        </w:tc>
      </w:tr>
    </w:tbl>
    <w:p w:rsidR="006F4D00" w:rsidRPr="001129BF" w:rsidRDefault="006F4D00" w:rsidP="00E32678">
      <w:pPr>
        <w:spacing w:after="160" w:line="259" w:lineRule="auto"/>
        <w:rPr>
          <w:rFonts w:asciiTheme="minorHAnsi" w:hAnsiTheme="minorHAnsi" w:cstheme="minorHAnsi"/>
          <w:i/>
        </w:rPr>
      </w:pPr>
      <w:r w:rsidRPr="001129BF">
        <w:rPr>
          <w:rFonts w:asciiTheme="minorHAnsi" w:hAnsiTheme="minorHAnsi" w:cstheme="minorHAnsi"/>
          <w:i/>
        </w:rPr>
        <w:t>Zdroj dat: účetní závěrky podniků automobilového průmyslu v ČR</w:t>
      </w:r>
    </w:p>
    <w:p w:rsidR="00592DBF" w:rsidRPr="001129BF" w:rsidRDefault="00592DBF" w:rsidP="00E32678">
      <w:pPr>
        <w:spacing w:after="160" w:line="259" w:lineRule="auto"/>
        <w:rPr>
          <w:rFonts w:asciiTheme="minorHAnsi" w:hAnsiTheme="minorHAnsi" w:cstheme="minorHAnsi"/>
        </w:rPr>
      </w:pPr>
    </w:p>
    <w:p w:rsidR="00AC7959" w:rsidRPr="001129BF" w:rsidRDefault="00AC7959" w:rsidP="00E32678">
      <w:pPr>
        <w:tabs>
          <w:tab w:val="left" w:pos="851"/>
        </w:tabs>
        <w:spacing w:after="160" w:line="259" w:lineRule="auto"/>
        <w:ind w:left="851" w:hanging="851"/>
        <w:jc w:val="both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Tab. 2:</w:t>
      </w:r>
      <w:r w:rsidRPr="001129BF">
        <w:rPr>
          <w:rFonts w:asciiTheme="minorHAnsi" w:hAnsiTheme="minorHAnsi" w:cstheme="minorHAnsi"/>
          <w:b/>
        </w:rPr>
        <w:tab/>
        <w:t xml:space="preserve">Poměr mezi výkony a mzdovými náklady a mezi přidanou hodnotou a mzdovými náklady v automobilovém průmyslu v krajích ČR v letech </w:t>
      </w:r>
      <w:r w:rsidRPr="001129BF">
        <w:rPr>
          <w:rFonts w:asciiTheme="minorHAnsi" w:hAnsiTheme="minorHAnsi" w:cstheme="minorHAnsi"/>
          <w:b/>
        </w:rPr>
        <w:br/>
        <w:t>2007 - 2010.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926"/>
        <w:gridCol w:w="926"/>
        <w:gridCol w:w="928"/>
        <w:gridCol w:w="928"/>
        <w:gridCol w:w="929"/>
        <w:gridCol w:w="930"/>
        <w:gridCol w:w="932"/>
        <w:gridCol w:w="929"/>
      </w:tblGrid>
      <w:tr w:rsidR="00AC7959" w:rsidRPr="001129BF" w:rsidTr="00AC7959">
        <w:tc>
          <w:tcPr>
            <w:tcW w:w="870" w:type="pct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2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Výkony / mzdové náklady (Kč)</w:t>
            </w:r>
          </w:p>
        </w:tc>
        <w:tc>
          <w:tcPr>
            <w:tcW w:w="2068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Přidaná hodnota / mzdové náklady (Kč)</w:t>
            </w:r>
          </w:p>
        </w:tc>
      </w:tr>
      <w:tr w:rsidR="00AC7959" w:rsidRPr="001129BF" w:rsidTr="00AC7959">
        <w:tc>
          <w:tcPr>
            <w:tcW w:w="870" w:type="pct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2007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2008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2009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12" w:space="0" w:color="auto"/>
            </w:tcBorders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2010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2007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2008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2009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12" w:space="0" w:color="auto"/>
            </w:tcBorders>
          </w:tcPr>
          <w:p w:rsidR="00AC7959" w:rsidRPr="001129BF" w:rsidRDefault="00AC7959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2010</w:t>
            </w:r>
          </w:p>
        </w:tc>
      </w:tr>
      <w:tr w:rsidR="00AC7959" w:rsidRPr="001129BF" w:rsidTr="00AC7959">
        <w:tc>
          <w:tcPr>
            <w:tcW w:w="87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Praha</w:t>
            </w:r>
          </w:p>
        </w:tc>
        <w:tc>
          <w:tcPr>
            <w:tcW w:w="5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11,3</w:t>
            </w:r>
          </w:p>
        </w:tc>
        <w:tc>
          <w:tcPr>
            <w:tcW w:w="5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9,3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7,6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10,6</w:t>
            </w:r>
          </w:p>
        </w:tc>
        <w:tc>
          <w:tcPr>
            <w:tcW w:w="51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2,2</w:t>
            </w:r>
          </w:p>
        </w:tc>
        <w:tc>
          <w:tcPr>
            <w:tcW w:w="51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1,7</w:t>
            </w:r>
          </w:p>
        </w:tc>
        <w:tc>
          <w:tcPr>
            <w:tcW w:w="51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1,8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1,8</w:t>
            </w:r>
          </w:p>
        </w:tc>
      </w:tr>
      <w:tr w:rsidR="00AC7959" w:rsidRPr="001129BF" w:rsidTr="00AC7959">
        <w:tc>
          <w:tcPr>
            <w:tcW w:w="870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Středočeský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19,3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15,6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15,1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15,9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2,4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1,9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2,3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2,6</w:t>
            </w:r>
          </w:p>
        </w:tc>
      </w:tr>
      <w:tr w:rsidR="00AC7959" w:rsidRPr="001129BF" w:rsidTr="00AC7959">
        <w:tc>
          <w:tcPr>
            <w:tcW w:w="870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Jihočeský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10,2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8,5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8,9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8,8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2,8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2,2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2,4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2,2</w:t>
            </w:r>
          </w:p>
        </w:tc>
      </w:tr>
      <w:tr w:rsidR="00AC7959" w:rsidRPr="001129BF" w:rsidTr="00AC7959">
        <w:tc>
          <w:tcPr>
            <w:tcW w:w="870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Plzeňský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8,8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7,7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7,8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8,6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1,9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1,6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1,8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2,2</w:t>
            </w:r>
          </w:p>
        </w:tc>
      </w:tr>
      <w:tr w:rsidR="00AC7959" w:rsidRPr="001129BF" w:rsidTr="00AC7959">
        <w:tc>
          <w:tcPr>
            <w:tcW w:w="87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Karlovarský</w:t>
            </w:r>
          </w:p>
        </w:tc>
        <w:tc>
          <w:tcPr>
            <w:tcW w:w="51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7,8</w:t>
            </w:r>
          </w:p>
        </w:tc>
        <w:tc>
          <w:tcPr>
            <w:tcW w:w="51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7,0</w:t>
            </w:r>
          </w:p>
        </w:tc>
        <w:tc>
          <w:tcPr>
            <w:tcW w:w="51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8,3</w:t>
            </w:r>
          </w:p>
        </w:tc>
        <w:tc>
          <w:tcPr>
            <w:tcW w:w="516" w:type="pct"/>
            <w:tcBorders>
              <w:bottom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8,7</w:t>
            </w:r>
          </w:p>
        </w:tc>
        <w:tc>
          <w:tcPr>
            <w:tcW w:w="51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1,7</w:t>
            </w:r>
          </w:p>
        </w:tc>
        <w:tc>
          <w:tcPr>
            <w:tcW w:w="51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1,7</w:t>
            </w:r>
          </w:p>
        </w:tc>
        <w:tc>
          <w:tcPr>
            <w:tcW w:w="51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1,8</w:t>
            </w:r>
          </w:p>
        </w:tc>
        <w:tc>
          <w:tcPr>
            <w:tcW w:w="516" w:type="pct"/>
            <w:tcBorders>
              <w:bottom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2,1</w:t>
            </w:r>
          </w:p>
        </w:tc>
      </w:tr>
      <w:tr w:rsidR="00AC7959" w:rsidRPr="001129BF" w:rsidTr="00AC7959">
        <w:tc>
          <w:tcPr>
            <w:tcW w:w="8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Ústecký</w:t>
            </w:r>
          </w:p>
        </w:tc>
        <w:tc>
          <w:tcPr>
            <w:tcW w:w="5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13,1</w:t>
            </w:r>
          </w:p>
        </w:tc>
        <w:tc>
          <w:tcPr>
            <w:tcW w:w="5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10,6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10,7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1129BF">
              <w:rPr>
                <w:rFonts w:asciiTheme="minorHAnsi" w:hAnsiTheme="minorHAnsi" w:cstheme="minorHAnsi"/>
                <w:b/>
                <w:color w:val="000000"/>
              </w:rPr>
              <w:t>12,0</w:t>
            </w:r>
          </w:p>
        </w:tc>
        <w:tc>
          <w:tcPr>
            <w:tcW w:w="5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2,6</w:t>
            </w:r>
          </w:p>
        </w:tc>
        <w:tc>
          <w:tcPr>
            <w:tcW w:w="5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1,9</w:t>
            </w:r>
          </w:p>
        </w:tc>
        <w:tc>
          <w:tcPr>
            <w:tcW w:w="5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2,0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1129BF">
              <w:rPr>
                <w:rFonts w:asciiTheme="minorHAnsi" w:hAnsiTheme="minorHAnsi" w:cstheme="minorHAnsi"/>
                <w:b/>
                <w:color w:val="000000"/>
              </w:rPr>
              <w:t>2,0</w:t>
            </w:r>
          </w:p>
        </w:tc>
      </w:tr>
      <w:tr w:rsidR="00AC7959" w:rsidRPr="001129BF" w:rsidTr="00AC7959">
        <w:tc>
          <w:tcPr>
            <w:tcW w:w="87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Liberecký</w:t>
            </w:r>
          </w:p>
        </w:tc>
        <w:tc>
          <w:tcPr>
            <w:tcW w:w="5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12,5</w:t>
            </w:r>
          </w:p>
        </w:tc>
        <w:tc>
          <w:tcPr>
            <w:tcW w:w="5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11,5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10,3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10,7</w:t>
            </w:r>
          </w:p>
        </w:tc>
        <w:tc>
          <w:tcPr>
            <w:tcW w:w="51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2,9</w:t>
            </w:r>
          </w:p>
        </w:tc>
        <w:tc>
          <w:tcPr>
            <w:tcW w:w="51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2,6</w:t>
            </w:r>
          </w:p>
        </w:tc>
        <w:tc>
          <w:tcPr>
            <w:tcW w:w="51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1,9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2,0</w:t>
            </w:r>
          </w:p>
        </w:tc>
      </w:tr>
      <w:tr w:rsidR="00AC7959" w:rsidRPr="001129BF" w:rsidTr="00AC7959">
        <w:tc>
          <w:tcPr>
            <w:tcW w:w="870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Královéhradecký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14,7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12,4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12,1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14,4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3,4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2,5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2,5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2,8</w:t>
            </w:r>
          </w:p>
        </w:tc>
      </w:tr>
      <w:tr w:rsidR="00AC7959" w:rsidRPr="001129BF" w:rsidTr="00AC7959">
        <w:tc>
          <w:tcPr>
            <w:tcW w:w="870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lastRenderedPageBreak/>
              <w:t>Pardubický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13,3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12,5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11,6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10,5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3,7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3,5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3,3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2,9</w:t>
            </w:r>
          </w:p>
        </w:tc>
      </w:tr>
      <w:tr w:rsidR="00AC7959" w:rsidRPr="001129BF" w:rsidTr="00AC7959">
        <w:tc>
          <w:tcPr>
            <w:tcW w:w="870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Vysočina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8,5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7,5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8,6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3,6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2,7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2,1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2,4</w:t>
            </w:r>
          </w:p>
        </w:tc>
      </w:tr>
      <w:tr w:rsidR="00AC7959" w:rsidRPr="001129BF" w:rsidTr="00AC7959">
        <w:tc>
          <w:tcPr>
            <w:tcW w:w="870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Jihomoravský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9,3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5,9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8,1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2,4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2,2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1,8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2,4</w:t>
            </w:r>
          </w:p>
        </w:tc>
      </w:tr>
      <w:tr w:rsidR="00AC7959" w:rsidRPr="001129BF" w:rsidTr="00AC7959">
        <w:tc>
          <w:tcPr>
            <w:tcW w:w="870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Olomoucký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5,9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4,8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5,5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1,8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1,5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1,4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1,8</w:t>
            </w:r>
          </w:p>
        </w:tc>
      </w:tr>
      <w:tr w:rsidR="00AC7959" w:rsidRPr="001129BF" w:rsidTr="00AC7959">
        <w:tc>
          <w:tcPr>
            <w:tcW w:w="870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Zlínský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17,9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15,5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15,3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16,8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3,5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3,1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3,2</w:t>
            </w:r>
          </w:p>
        </w:tc>
        <w:tc>
          <w:tcPr>
            <w:tcW w:w="516" w:type="pct"/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3,1</w:t>
            </w:r>
          </w:p>
        </w:tc>
      </w:tr>
      <w:tr w:rsidR="00AC7959" w:rsidRPr="001129BF" w:rsidTr="00AC7959">
        <w:tc>
          <w:tcPr>
            <w:tcW w:w="87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Moravskoslezský</w:t>
            </w:r>
          </w:p>
        </w:tc>
        <w:tc>
          <w:tcPr>
            <w:tcW w:w="51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10,7</w:t>
            </w:r>
          </w:p>
        </w:tc>
        <w:tc>
          <w:tcPr>
            <w:tcW w:w="51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8,6</w:t>
            </w:r>
          </w:p>
        </w:tc>
        <w:tc>
          <w:tcPr>
            <w:tcW w:w="51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10,7</w:t>
            </w:r>
          </w:p>
        </w:tc>
        <w:tc>
          <w:tcPr>
            <w:tcW w:w="516" w:type="pct"/>
            <w:tcBorders>
              <w:bottom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13,3</w:t>
            </w:r>
          </w:p>
        </w:tc>
        <w:tc>
          <w:tcPr>
            <w:tcW w:w="51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2,3</w:t>
            </w:r>
          </w:p>
        </w:tc>
        <w:tc>
          <w:tcPr>
            <w:tcW w:w="51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1,8</w:t>
            </w:r>
          </w:p>
        </w:tc>
        <w:tc>
          <w:tcPr>
            <w:tcW w:w="51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2,3</w:t>
            </w:r>
          </w:p>
        </w:tc>
        <w:tc>
          <w:tcPr>
            <w:tcW w:w="516" w:type="pct"/>
            <w:tcBorders>
              <w:bottom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2,7</w:t>
            </w:r>
          </w:p>
        </w:tc>
      </w:tr>
      <w:tr w:rsidR="00AC7959" w:rsidRPr="001129BF" w:rsidTr="00AC7959">
        <w:tc>
          <w:tcPr>
            <w:tcW w:w="8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ČR</w:t>
            </w:r>
          </w:p>
        </w:tc>
        <w:tc>
          <w:tcPr>
            <w:tcW w:w="5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12,8</w:t>
            </w:r>
          </w:p>
        </w:tc>
        <w:tc>
          <w:tcPr>
            <w:tcW w:w="5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10,8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10,7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1129BF">
              <w:rPr>
                <w:rFonts w:asciiTheme="minorHAnsi" w:hAnsiTheme="minorHAnsi" w:cstheme="minorHAnsi"/>
                <w:b/>
                <w:color w:val="000000"/>
              </w:rPr>
              <w:t>11,8</w:t>
            </w:r>
          </w:p>
        </w:tc>
        <w:tc>
          <w:tcPr>
            <w:tcW w:w="5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2,8</w:t>
            </w:r>
          </w:p>
        </w:tc>
        <w:tc>
          <w:tcPr>
            <w:tcW w:w="5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2,3</w:t>
            </w:r>
          </w:p>
        </w:tc>
        <w:tc>
          <w:tcPr>
            <w:tcW w:w="5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2,3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C7959" w:rsidRPr="001129BF" w:rsidRDefault="00AC7959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1129BF">
              <w:rPr>
                <w:rFonts w:asciiTheme="minorHAnsi" w:hAnsiTheme="minorHAnsi" w:cstheme="minorHAnsi"/>
                <w:b/>
                <w:color w:val="000000"/>
              </w:rPr>
              <w:t>2,4</w:t>
            </w:r>
          </w:p>
        </w:tc>
      </w:tr>
    </w:tbl>
    <w:p w:rsidR="00AC7959" w:rsidRPr="001129BF" w:rsidRDefault="00AC7959" w:rsidP="00E32678">
      <w:pPr>
        <w:spacing w:after="160" w:line="259" w:lineRule="auto"/>
        <w:rPr>
          <w:rFonts w:asciiTheme="minorHAnsi" w:hAnsiTheme="minorHAnsi" w:cstheme="minorHAnsi"/>
          <w:i/>
        </w:rPr>
      </w:pPr>
      <w:r w:rsidRPr="001129BF">
        <w:rPr>
          <w:rFonts w:asciiTheme="minorHAnsi" w:hAnsiTheme="minorHAnsi" w:cstheme="minorHAnsi"/>
          <w:i/>
        </w:rPr>
        <w:t>Zdroj dat: účetní závěrky podniků automobilového průmyslu v ČR</w:t>
      </w:r>
    </w:p>
    <w:p w:rsidR="00AC7959" w:rsidRPr="001129BF" w:rsidRDefault="00AC7959" w:rsidP="00E32678">
      <w:pPr>
        <w:spacing w:after="160" w:line="259" w:lineRule="auto"/>
        <w:jc w:val="both"/>
        <w:rPr>
          <w:rFonts w:asciiTheme="minorHAnsi" w:hAnsiTheme="minorHAnsi" w:cstheme="minorHAnsi"/>
        </w:rPr>
      </w:pPr>
    </w:p>
    <w:p w:rsidR="003927F0" w:rsidRPr="001129BF" w:rsidRDefault="00105EF6" w:rsidP="00E32678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I přes reálný pokles poptávky (výkonů) byl automobilový průmysl již v roce 2009 schopen dle poměrných ukazatelů reagovat na projevy hospodářské krize. Odvětví jako celek v roce 2009 nezaznamenalo meziroční pokles hodnot přidané hodnoty ve vztahu ke mzdovým nákladům, neboli nedocházelo ke snižování produktivity práce. V Ústeckém kraji došlo dokonce v roce 2009 meziročně ke zvýšení přidané hodnoty v přepočtu na mzdové náklady.</w:t>
      </w:r>
      <w:r w:rsidR="003927F0" w:rsidRPr="001129BF">
        <w:rPr>
          <w:rFonts w:asciiTheme="minorHAnsi" w:hAnsiTheme="minorHAnsi" w:cstheme="minorHAnsi"/>
        </w:rPr>
        <w:t xml:space="preserve"> </w:t>
      </w:r>
      <w:r w:rsidR="00290480" w:rsidRPr="001129BF">
        <w:rPr>
          <w:rFonts w:asciiTheme="minorHAnsi" w:hAnsiTheme="minorHAnsi" w:cstheme="minorHAnsi"/>
        </w:rPr>
        <w:t>V</w:t>
      </w:r>
      <w:r w:rsidR="00C253F8" w:rsidRPr="001129BF">
        <w:rPr>
          <w:rFonts w:asciiTheme="minorHAnsi" w:hAnsiTheme="minorHAnsi" w:cstheme="minorHAnsi"/>
        </w:rPr>
        <w:t xml:space="preserve"> roce 2010 </w:t>
      </w:r>
      <w:r w:rsidR="003927F0" w:rsidRPr="001129BF">
        <w:rPr>
          <w:rFonts w:asciiTheme="minorHAnsi" w:hAnsiTheme="minorHAnsi" w:cstheme="minorHAnsi"/>
        </w:rPr>
        <w:t xml:space="preserve">se </w:t>
      </w:r>
      <w:r w:rsidR="00290480" w:rsidRPr="001129BF">
        <w:rPr>
          <w:rFonts w:asciiTheme="minorHAnsi" w:hAnsiTheme="minorHAnsi" w:cstheme="minorHAnsi"/>
        </w:rPr>
        <w:t>však</w:t>
      </w:r>
      <w:r w:rsidR="00290480" w:rsidRPr="001129BF">
        <w:rPr>
          <w:rFonts w:asciiTheme="minorHAnsi" w:hAnsiTheme="minorHAnsi" w:cstheme="minorHAnsi"/>
          <w:color w:val="FF0000"/>
        </w:rPr>
        <w:t xml:space="preserve"> </w:t>
      </w:r>
      <w:r w:rsidR="003927F0" w:rsidRPr="001129BF">
        <w:rPr>
          <w:rFonts w:asciiTheme="minorHAnsi" w:hAnsiTheme="minorHAnsi" w:cstheme="minorHAnsi"/>
        </w:rPr>
        <w:t>hodnoty tohoto ukazatele zása</w:t>
      </w:r>
      <w:r w:rsidR="00D673E6" w:rsidRPr="001129BF">
        <w:rPr>
          <w:rFonts w:asciiTheme="minorHAnsi" w:hAnsiTheme="minorHAnsi" w:cstheme="minorHAnsi"/>
        </w:rPr>
        <w:t>dně nezvýšily a zůstaly hluboko pod úrovní roku 2007</w:t>
      </w:r>
      <w:r w:rsidR="003927F0" w:rsidRPr="001129BF">
        <w:rPr>
          <w:rFonts w:asciiTheme="minorHAnsi" w:hAnsiTheme="minorHAnsi" w:cstheme="minorHAnsi"/>
        </w:rPr>
        <w:t>. V podstatě totéž platí o výkonech v přepočtu na mzdové náklady.</w:t>
      </w:r>
    </w:p>
    <w:p w:rsidR="00105EF6" w:rsidRPr="001129BF" w:rsidRDefault="003927F0" w:rsidP="00E32678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Dále je evidentní</w:t>
      </w:r>
      <w:r w:rsidR="00105EF6" w:rsidRPr="001129BF">
        <w:rPr>
          <w:rFonts w:asciiTheme="minorHAnsi" w:hAnsiTheme="minorHAnsi" w:cstheme="minorHAnsi"/>
        </w:rPr>
        <w:t xml:space="preserve">, že produktivita práce v podnicích automobilového průmyslu v Ústeckém kraji je nižší než </w:t>
      </w:r>
      <w:r w:rsidR="00A877E4" w:rsidRPr="001129BF">
        <w:rPr>
          <w:rFonts w:asciiTheme="minorHAnsi" w:hAnsiTheme="minorHAnsi" w:cstheme="minorHAnsi"/>
        </w:rPr>
        <w:t>v</w:t>
      </w:r>
      <w:r w:rsidR="00105EF6" w:rsidRPr="001129BF">
        <w:rPr>
          <w:rFonts w:asciiTheme="minorHAnsi" w:hAnsiTheme="minorHAnsi" w:cstheme="minorHAnsi"/>
        </w:rPr>
        <w:t xml:space="preserve"> celé ČR, což napovídá, že se zde jedná v celorepublikovém porovnání o výrobu s nižšími nároky n</w:t>
      </w:r>
      <w:r w:rsidR="00A877E4" w:rsidRPr="001129BF">
        <w:rPr>
          <w:rFonts w:asciiTheme="minorHAnsi" w:hAnsiTheme="minorHAnsi" w:cstheme="minorHAnsi"/>
        </w:rPr>
        <w:t>a kvalifikovanost pracovní síly nebo o méně sofistikovanou úroveň výroby.</w:t>
      </w:r>
    </w:p>
    <w:p w:rsidR="00105EF6" w:rsidRPr="001129BF" w:rsidRDefault="00A877E4" w:rsidP="00E32678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V roce 2010 byl</w:t>
      </w:r>
      <w:r w:rsidR="00D673E6" w:rsidRPr="001129BF">
        <w:rPr>
          <w:rFonts w:asciiTheme="minorHAnsi" w:hAnsiTheme="minorHAnsi" w:cstheme="minorHAnsi"/>
        </w:rPr>
        <w:t xml:space="preserve"> v mezikrajském porovnání</w:t>
      </w:r>
      <w:r w:rsidRPr="001129BF">
        <w:rPr>
          <w:rFonts w:asciiTheme="minorHAnsi" w:hAnsiTheme="minorHAnsi" w:cstheme="minorHAnsi"/>
        </w:rPr>
        <w:t xml:space="preserve"> Ústecký kraj na šestém místě dle celkových výkonů</w:t>
      </w:r>
      <w:r w:rsidR="00290480" w:rsidRPr="001129BF">
        <w:rPr>
          <w:rFonts w:asciiTheme="minorHAnsi" w:hAnsiTheme="minorHAnsi" w:cstheme="minorHAnsi"/>
        </w:rPr>
        <w:t xml:space="preserve"> a</w:t>
      </w:r>
      <w:r w:rsidRPr="001129BF">
        <w:rPr>
          <w:rFonts w:asciiTheme="minorHAnsi" w:hAnsiTheme="minorHAnsi" w:cstheme="minorHAnsi"/>
        </w:rPr>
        <w:t xml:space="preserve"> dle agregované přidané hodnoty </w:t>
      </w:r>
      <w:r w:rsidR="00290480" w:rsidRPr="001129BF">
        <w:rPr>
          <w:rFonts w:asciiTheme="minorHAnsi" w:hAnsiTheme="minorHAnsi" w:cstheme="minorHAnsi"/>
        </w:rPr>
        <w:t xml:space="preserve">pak </w:t>
      </w:r>
      <w:r w:rsidRPr="001129BF">
        <w:rPr>
          <w:rFonts w:asciiTheme="minorHAnsi" w:hAnsiTheme="minorHAnsi" w:cstheme="minorHAnsi"/>
        </w:rPr>
        <w:t xml:space="preserve">na místě sedmém. </w:t>
      </w:r>
      <w:r w:rsidR="00D673E6" w:rsidRPr="001129BF">
        <w:rPr>
          <w:rFonts w:asciiTheme="minorHAnsi" w:hAnsiTheme="minorHAnsi" w:cstheme="minorHAnsi"/>
        </w:rPr>
        <w:t>Jak se vyvíjelo</w:t>
      </w:r>
      <w:r w:rsidR="00105EF6" w:rsidRPr="001129BF">
        <w:rPr>
          <w:rFonts w:asciiTheme="minorHAnsi" w:hAnsiTheme="minorHAnsi" w:cstheme="minorHAnsi"/>
        </w:rPr>
        <w:t xml:space="preserve"> postavení automobilového průmyslu v Ústeckém kraji</w:t>
      </w:r>
      <w:r w:rsidR="00D673E6" w:rsidRPr="001129BF">
        <w:rPr>
          <w:rFonts w:asciiTheme="minorHAnsi" w:hAnsiTheme="minorHAnsi" w:cstheme="minorHAnsi"/>
        </w:rPr>
        <w:t xml:space="preserve"> v období hospodářské krize</w:t>
      </w:r>
      <w:r w:rsidR="00105EF6" w:rsidRPr="001129BF">
        <w:rPr>
          <w:rFonts w:asciiTheme="minorHAnsi" w:hAnsiTheme="minorHAnsi" w:cstheme="minorHAnsi"/>
        </w:rPr>
        <w:t xml:space="preserve">? Jeho pozice i přes pokles základních produkčních charakteristik v krizovém období v rámci celého automobilového průmyslu ČR </w:t>
      </w:r>
      <w:r w:rsidRPr="001129BF">
        <w:rPr>
          <w:rFonts w:asciiTheme="minorHAnsi" w:hAnsiTheme="minorHAnsi" w:cstheme="minorHAnsi"/>
        </w:rPr>
        <w:t xml:space="preserve">minimálně dle podílu na produkci </w:t>
      </w:r>
      <w:r w:rsidR="00105EF6" w:rsidRPr="001129BF">
        <w:rPr>
          <w:rFonts w:asciiTheme="minorHAnsi" w:hAnsiTheme="minorHAnsi" w:cstheme="minorHAnsi"/>
        </w:rPr>
        <w:t xml:space="preserve">posilovala, což dokládá tabulka č. 5. </w:t>
      </w:r>
      <w:r w:rsidR="00290480" w:rsidRPr="001129BF">
        <w:rPr>
          <w:rFonts w:asciiTheme="minorHAnsi" w:hAnsiTheme="minorHAnsi" w:cstheme="minorHAnsi"/>
        </w:rPr>
        <w:t>Přesto byl</w:t>
      </w:r>
      <w:r w:rsidR="00290480" w:rsidRPr="001129BF">
        <w:rPr>
          <w:rFonts w:asciiTheme="minorHAnsi" w:hAnsiTheme="minorHAnsi" w:cstheme="minorHAnsi"/>
          <w:color w:val="FF0000"/>
        </w:rPr>
        <w:t xml:space="preserve"> </w:t>
      </w:r>
      <w:r w:rsidRPr="001129BF">
        <w:rPr>
          <w:rFonts w:asciiTheme="minorHAnsi" w:hAnsiTheme="minorHAnsi" w:cstheme="minorHAnsi"/>
        </w:rPr>
        <w:t xml:space="preserve">podíl </w:t>
      </w:r>
      <w:r w:rsidR="00D673E6" w:rsidRPr="001129BF">
        <w:rPr>
          <w:rFonts w:asciiTheme="minorHAnsi" w:hAnsiTheme="minorHAnsi" w:cstheme="minorHAnsi"/>
        </w:rPr>
        <w:t xml:space="preserve">Ústeckého kraje </w:t>
      </w:r>
      <w:r w:rsidRPr="001129BF">
        <w:rPr>
          <w:rFonts w:asciiTheme="minorHAnsi" w:hAnsiTheme="minorHAnsi" w:cstheme="minorHAnsi"/>
        </w:rPr>
        <w:t>na agregované přidané hodnot</w:t>
      </w:r>
      <w:r w:rsidR="00D673E6" w:rsidRPr="001129BF">
        <w:rPr>
          <w:rFonts w:asciiTheme="minorHAnsi" w:hAnsiTheme="minorHAnsi" w:cstheme="minorHAnsi"/>
        </w:rPr>
        <w:t>ě</w:t>
      </w:r>
      <w:r w:rsidRPr="001129BF">
        <w:rPr>
          <w:rFonts w:asciiTheme="minorHAnsi" w:hAnsiTheme="minorHAnsi" w:cstheme="minorHAnsi"/>
        </w:rPr>
        <w:t xml:space="preserve"> v roce 2010 nižší než v roce 2007, přičemž se pohyboval kolem 6 %. To pro Ústecký kraj není příliš dobrá zpráva, neboť lze mj. předpokládat, že vyšší produkce zároveň znamená vyšší dopady na životní prostředí v kraji při nulové kompenzaci v podobě vyšších výdajů na souhrnné osobní náklady zaměstnanců.</w:t>
      </w:r>
    </w:p>
    <w:p w:rsidR="00A877E4" w:rsidRPr="001129BF" w:rsidRDefault="00A877E4" w:rsidP="00E32678">
      <w:pPr>
        <w:spacing w:after="160" w:line="259" w:lineRule="auto"/>
        <w:jc w:val="both"/>
        <w:rPr>
          <w:rFonts w:asciiTheme="minorHAnsi" w:hAnsiTheme="minorHAnsi" w:cstheme="minorHAnsi"/>
        </w:rPr>
      </w:pPr>
    </w:p>
    <w:p w:rsidR="00AC7959" w:rsidRPr="001129BF" w:rsidRDefault="00AC7959" w:rsidP="00E32678">
      <w:pPr>
        <w:tabs>
          <w:tab w:val="left" w:pos="851"/>
        </w:tabs>
        <w:spacing w:after="160" w:line="259" w:lineRule="auto"/>
        <w:ind w:left="851" w:hanging="851"/>
        <w:jc w:val="both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Tab.3:</w:t>
      </w:r>
      <w:r w:rsidRPr="001129BF">
        <w:rPr>
          <w:rFonts w:asciiTheme="minorHAnsi" w:hAnsiTheme="minorHAnsi" w:cstheme="minorHAnsi"/>
          <w:b/>
        </w:rPr>
        <w:tab/>
        <w:t>Podíl krajů na celkových výkonech a celkové přidané hodnotě automobilového průmyslu v ČR v letech 2007 - 2010.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970"/>
        <w:gridCol w:w="970"/>
        <w:gridCol w:w="970"/>
        <w:gridCol w:w="974"/>
        <w:gridCol w:w="886"/>
        <w:gridCol w:w="886"/>
        <w:gridCol w:w="886"/>
        <w:gridCol w:w="886"/>
      </w:tblGrid>
      <w:tr w:rsidR="006F4D00" w:rsidRPr="001129BF" w:rsidTr="00FC3797">
        <w:tc>
          <w:tcPr>
            <w:tcW w:w="870" w:type="pct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8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Podíl na celkových výkonech automobilového průmyslu v ČR (%)</w:t>
            </w:r>
          </w:p>
        </w:tc>
        <w:tc>
          <w:tcPr>
            <w:tcW w:w="1972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Podíl na celkové přidané hodnotě automobilového průmyslu v ČR (%)</w:t>
            </w:r>
          </w:p>
        </w:tc>
      </w:tr>
      <w:tr w:rsidR="006F4D00" w:rsidRPr="001129BF" w:rsidTr="00FC3797">
        <w:tc>
          <w:tcPr>
            <w:tcW w:w="870" w:type="pct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2007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2008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2009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12" w:space="0" w:color="auto"/>
            </w:tcBorders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2010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2007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2008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2009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2010</w:t>
            </w:r>
          </w:p>
        </w:tc>
      </w:tr>
      <w:tr w:rsidR="006F4D00" w:rsidRPr="001129BF" w:rsidTr="00FC3797">
        <w:tc>
          <w:tcPr>
            <w:tcW w:w="87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Praha</w:t>
            </w:r>
          </w:p>
        </w:tc>
        <w:tc>
          <w:tcPr>
            <w:tcW w:w="53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2,5</w:t>
            </w:r>
          </w:p>
        </w:tc>
        <w:tc>
          <w:tcPr>
            <w:tcW w:w="53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2,5</w:t>
            </w:r>
          </w:p>
        </w:tc>
        <w:tc>
          <w:tcPr>
            <w:tcW w:w="53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2,2</w:t>
            </w:r>
          </w:p>
        </w:tc>
        <w:tc>
          <w:tcPr>
            <w:tcW w:w="541" w:type="pct"/>
            <w:tcBorders>
              <w:top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2,5</w:t>
            </w:r>
          </w:p>
        </w:tc>
        <w:tc>
          <w:tcPr>
            <w:tcW w:w="4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2,3</w:t>
            </w:r>
          </w:p>
        </w:tc>
        <w:tc>
          <w:tcPr>
            <w:tcW w:w="4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2,3</w:t>
            </w:r>
          </w:p>
        </w:tc>
        <w:tc>
          <w:tcPr>
            <w:tcW w:w="493" w:type="pct"/>
            <w:tcBorders>
              <w:top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2,4</w:t>
            </w:r>
          </w:p>
        </w:tc>
        <w:tc>
          <w:tcPr>
            <w:tcW w:w="4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2,1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Středočeský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21,5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20,8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19,5</w:t>
            </w:r>
          </w:p>
        </w:tc>
        <w:tc>
          <w:tcPr>
            <w:tcW w:w="541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17,4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12,4</w:t>
            </w:r>
          </w:p>
        </w:tc>
        <w:tc>
          <w:tcPr>
            <w:tcW w:w="493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13,9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13,8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Jihočeský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6,2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6,1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6,7</w:t>
            </w:r>
          </w:p>
        </w:tc>
        <w:tc>
          <w:tcPr>
            <w:tcW w:w="541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6,2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7,9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7,4</w:t>
            </w:r>
          </w:p>
        </w:tc>
        <w:tc>
          <w:tcPr>
            <w:tcW w:w="493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8,5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7,4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Plzeňský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5,4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5,3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5,6</w:t>
            </w:r>
          </w:p>
        </w:tc>
        <w:tc>
          <w:tcPr>
            <w:tcW w:w="541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5,7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5,4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5,1</w:t>
            </w:r>
          </w:p>
        </w:tc>
        <w:tc>
          <w:tcPr>
            <w:tcW w:w="493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6,2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7,0</w:t>
            </w:r>
          </w:p>
        </w:tc>
      </w:tr>
      <w:tr w:rsidR="006F4D00" w:rsidRPr="001129BF" w:rsidTr="00FC3797">
        <w:tc>
          <w:tcPr>
            <w:tcW w:w="87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Karlovarský</w:t>
            </w:r>
          </w:p>
        </w:tc>
        <w:tc>
          <w:tcPr>
            <w:tcW w:w="53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0,3</w:t>
            </w:r>
          </w:p>
        </w:tc>
        <w:tc>
          <w:tcPr>
            <w:tcW w:w="53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0,3</w:t>
            </w:r>
          </w:p>
        </w:tc>
        <w:tc>
          <w:tcPr>
            <w:tcW w:w="53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0,4</w:t>
            </w:r>
          </w:p>
        </w:tc>
        <w:tc>
          <w:tcPr>
            <w:tcW w:w="541" w:type="pct"/>
            <w:tcBorders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0,4</w:t>
            </w:r>
          </w:p>
        </w:tc>
        <w:tc>
          <w:tcPr>
            <w:tcW w:w="49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0,3</w:t>
            </w:r>
          </w:p>
        </w:tc>
        <w:tc>
          <w:tcPr>
            <w:tcW w:w="49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0,3</w:t>
            </w:r>
          </w:p>
        </w:tc>
        <w:tc>
          <w:tcPr>
            <w:tcW w:w="493" w:type="pct"/>
            <w:tcBorders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0,4</w:t>
            </w:r>
          </w:p>
        </w:tc>
        <w:tc>
          <w:tcPr>
            <w:tcW w:w="49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0,5</w:t>
            </w:r>
          </w:p>
        </w:tc>
      </w:tr>
      <w:tr w:rsidR="006F4D00" w:rsidRPr="001129BF" w:rsidTr="00FC3797">
        <w:tc>
          <w:tcPr>
            <w:tcW w:w="8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Ústecký</w:t>
            </w:r>
          </w:p>
        </w:tc>
        <w:tc>
          <w:tcPr>
            <w:tcW w:w="5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6,4</w:t>
            </w:r>
          </w:p>
        </w:tc>
        <w:tc>
          <w:tcPr>
            <w:tcW w:w="5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6,5</w:t>
            </w:r>
          </w:p>
        </w:tc>
        <w:tc>
          <w:tcPr>
            <w:tcW w:w="5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7,0</w:t>
            </w:r>
          </w:p>
        </w:tc>
        <w:tc>
          <w:tcPr>
            <w:tcW w:w="54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1129BF">
              <w:rPr>
                <w:rFonts w:asciiTheme="minorHAnsi" w:hAnsiTheme="minorHAnsi" w:cstheme="minorHAnsi"/>
                <w:b/>
                <w:color w:val="000000"/>
              </w:rPr>
              <w:t>7,0</w:t>
            </w:r>
          </w:p>
        </w:tc>
        <w:tc>
          <w:tcPr>
            <w:tcW w:w="4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5,9</w:t>
            </w:r>
          </w:p>
        </w:tc>
        <w:tc>
          <w:tcPr>
            <w:tcW w:w="4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5,6</w:t>
            </w:r>
          </w:p>
        </w:tc>
        <w:tc>
          <w:tcPr>
            <w:tcW w:w="4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6,1</w:t>
            </w:r>
          </w:p>
        </w:tc>
        <w:tc>
          <w:tcPr>
            <w:tcW w:w="4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1129BF">
              <w:rPr>
                <w:rFonts w:asciiTheme="minorHAnsi" w:hAnsiTheme="minorHAnsi" w:cstheme="minorHAnsi"/>
                <w:b/>
                <w:color w:val="000000"/>
              </w:rPr>
              <w:t>5,8</w:t>
            </w:r>
          </w:p>
        </w:tc>
      </w:tr>
      <w:tr w:rsidR="006F4D00" w:rsidRPr="001129BF" w:rsidTr="00FC3797">
        <w:tc>
          <w:tcPr>
            <w:tcW w:w="87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Liberecký</w:t>
            </w:r>
          </w:p>
        </w:tc>
        <w:tc>
          <w:tcPr>
            <w:tcW w:w="53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12,9</w:t>
            </w:r>
          </w:p>
        </w:tc>
        <w:tc>
          <w:tcPr>
            <w:tcW w:w="53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13,5</w:t>
            </w:r>
          </w:p>
        </w:tc>
        <w:tc>
          <w:tcPr>
            <w:tcW w:w="53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12,5</w:t>
            </w:r>
          </w:p>
        </w:tc>
        <w:tc>
          <w:tcPr>
            <w:tcW w:w="541" w:type="pct"/>
            <w:tcBorders>
              <w:top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12,3</w:t>
            </w:r>
          </w:p>
        </w:tc>
        <w:tc>
          <w:tcPr>
            <w:tcW w:w="4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13,8</w:t>
            </w:r>
          </w:p>
        </w:tc>
        <w:tc>
          <w:tcPr>
            <w:tcW w:w="4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14,7</w:t>
            </w:r>
          </w:p>
        </w:tc>
        <w:tc>
          <w:tcPr>
            <w:tcW w:w="493" w:type="pct"/>
            <w:tcBorders>
              <w:top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11,1</w:t>
            </w:r>
          </w:p>
        </w:tc>
        <w:tc>
          <w:tcPr>
            <w:tcW w:w="4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11,3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Královéhradecký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4,6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4,0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4,1</w:t>
            </w:r>
          </w:p>
        </w:tc>
        <w:tc>
          <w:tcPr>
            <w:tcW w:w="541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4,5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4,8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3,9</w:t>
            </w:r>
          </w:p>
        </w:tc>
        <w:tc>
          <w:tcPr>
            <w:tcW w:w="493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4,1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4,2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Pardubický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4,6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5,4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5,8</w:t>
            </w:r>
          </w:p>
        </w:tc>
        <w:tc>
          <w:tcPr>
            <w:tcW w:w="541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4,2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5,9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7,2</w:t>
            </w:r>
          </w:p>
        </w:tc>
        <w:tc>
          <w:tcPr>
            <w:tcW w:w="493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7,6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5,6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Vysočina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9,6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9,8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8,1</w:t>
            </w:r>
          </w:p>
        </w:tc>
        <w:tc>
          <w:tcPr>
            <w:tcW w:w="541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8,5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16,1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14,9</w:t>
            </w:r>
          </w:p>
        </w:tc>
        <w:tc>
          <w:tcPr>
            <w:tcW w:w="493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10,6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11,4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Jihomoravský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1,9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2,2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1,5</w:t>
            </w:r>
          </w:p>
        </w:tc>
        <w:tc>
          <w:tcPr>
            <w:tcW w:w="541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2,1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2,6</w:t>
            </w:r>
          </w:p>
        </w:tc>
        <w:tc>
          <w:tcPr>
            <w:tcW w:w="493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2,2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3,0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Olomoucký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0,8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0,7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0,5</w:t>
            </w:r>
          </w:p>
        </w:tc>
        <w:tc>
          <w:tcPr>
            <w:tcW w:w="541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0,6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0,9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0,9</w:t>
            </w:r>
          </w:p>
        </w:tc>
        <w:tc>
          <w:tcPr>
            <w:tcW w:w="493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0,7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0,9</w:t>
            </w:r>
          </w:p>
        </w:tc>
      </w:tr>
      <w:tr w:rsidR="006F4D00" w:rsidRPr="001129BF" w:rsidTr="00FC3797">
        <w:tc>
          <w:tcPr>
            <w:tcW w:w="870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Zlínský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11,1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10,9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11,1</w:t>
            </w:r>
          </w:p>
        </w:tc>
        <w:tc>
          <w:tcPr>
            <w:tcW w:w="541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11,6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10,0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10,4</w:t>
            </w:r>
          </w:p>
        </w:tc>
        <w:tc>
          <w:tcPr>
            <w:tcW w:w="493" w:type="pct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10,8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10,5</w:t>
            </w:r>
          </w:p>
        </w:tc>
      </w:tr>
      <w:tr w:rsidR="006F4D00" w:rsidRPr="001129BF" w:rsidTr="00FC3797">
        <w:tc>
          <w:tcPr>
            <w:tcW w:w="87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Moravskoslezský</w:t>
            </w:r>
          </w:p>
        </w:tc>
        <w:tc>
          <w:tcPr>
            <w:tcW w:w="53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12,2</w:t>
            </w:r>
          </w:p>
        </w:tc>
        <w:tc>
          <w:tcPr>
            <w:tcW w:w="53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12,0</w:t>
            </w:r>
          </w:p>
        </w:tc>
        <w:tc>
          <w:tcPr>
            <w:tcW w:w="53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14,9</w:t>
            </w:r>
          </w:p>
        </w:tc>
        <w:tc>
          <w:tcPr>
            <w:tcW w:w="541" w:type="pct"/>
            <w:tcBorders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17,0</w:t>
            </w:r>
          </w:p>
        </w:tc>
        <w:tc>
          <w:tcPr>
            <w:tcW w:w="49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12,1</w:t>
            </w:r>
          </w:p>
        </w:tc>
        <w:tc>
          <w:tcPr>
            <w:tcW w:w="49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12,2</w:t>
            </w:r>
          </w:p>
        </w:tc>
        <w:tc>
          <w:tcPr>
            <w:tcW w:w="493" w:type="pct"/>
            <w:tcBorders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</w:rPr>
            </w:pPr>
            <w:r w:rsidRPr="001129BF">
              <w:rPr>
                <w:rFonts w:asciiTheme="minorHAnsi" w:hAnsiTheme="minorHAnsi" w:cstheme="minorHAnsi"/>
              </w:rPr>
              <w:t>15,4</w:t>
            </w:r>
          </w:p>
        </w:tc>
        <w:tc>
          <w:tcPr>
            <w:tcW w:w="49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1129BF">
              <w:rPr>
                <w:rFonts w:asciiTheme="minorHAnsi" w:hAnsiTheme="minorHAnsi" w:cstheme="minorHAnsi"/>
                <w:color w:val="000000"/>
              </w:rPr>
              <w:t>16,7</w:t>
            </w:r>
          </w:p>
        </w:tc>
      </w:tr>
      <w:tr w:rsidR="006F4D00" w:rsidRPr="001129BF" w:rsidTr="00FC3797">
        <w:tc>
          <w:tcPr>
            <w:tcW w:w="8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ČR</w:t>
            </w:r>
          </w:p>
        </w:tc>
        <w:tc>
          <w:tcPr>
            <w:tcW w:w="5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100,0</w:t>
            </w:r>
          </w:p>
        </w:tc>
        <w:tc>
          <w:tcPr>
            <w:tcW w:w="5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100,0</w:t>
            </w:r>
          </w:p>
        </w:tc>
        <w:tc>
          <w:tcPr>
            <w:tcW w:w="5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100,0</w:t>
            </w:r>
          </w:p>
        </w:tc>
        <w:tc>
          <w:tcPr>
            <w:tcW w:w="54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1129BF">
              <w:rPr>
                <w:rFonts w:asciiTheme="minorHAnsi" w:hAnsiTheme="minorHAnsi" w:cstheme="minorHAnsi"/>
                <w:b/>
                <w:color w:val="000000"/>
              </w:rPr>
              <w:t>100,0</w:t>
            </w:r>
          </w:p>
        </w:tc>
        <w:tc>
          <w:tcPr>
            <w:tcW w:w="4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100,0</w:t>
            </w:r>
          </w:p>
        </w:tc>
        <w:tc>
          <w:tcPr>
            <w:tcW w:w="4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100,0</w:t>
            </w:r>
          </w:p>
        </w:tc>
        <w:tc>
          <w:tcPr>
            <w:tcW w:w="4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1129BF">
              <w:rPr>
                <w:rFonts w:asciiTheme="minorHAnsi" w:hAnsiTheme="minorHAnsi" w:cstheme="minorHAnsi"/>
                <w:b/>
              </w:rPr>
              <w:t>100,0</w:t>
            </w:r>
          </w:p>
        </w:tc>
        <w:tc>
          <w:tcPr>
            <w:tcW w:w="4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4D00" w:rsidRPr="001129BF" w:rsidRDefault="006F4D00" w:rsidP="00E32678">
            <w:pPr>
              <w:spacing w:after="160" w:line="259" w:lineRule="auto"/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1129BF">
              <w:rPr>
                <w:rFonts w:asciiTheme="minorHAnsi" w:hAnsiTheme="minorHAnsi" w:cstheme="minorHAnsi"/>
                <w:b/>
                <w:color w:val="000000"/>
              </w:rPr>
              <w:t>100,0</w:t>
            </w:r>
          </w:p>
        </w:tc>
      </w:tr>
    </w:tbl>
    <w:p w:rsidR="006F4D00" w:rsidRPr="001129BF" w:rsidRDefault="006F4D00" w:rsidP="00E32678">
      <w:pPr>
        <w:spacing w:after="160" w:line="259" w:lineRule="auto"/>
        <w:rPr>
          <w:rFonts w:asciiTheme="minorHAnsi" w:hAnsiTheme="minorHAnsi" w:cstheme="minorHAnsi"/>
          <w:i/>
        </w:rPr>
      </w:pPr>
      <w:r w:rsidRPr="001129BF">
        <w:rPr>
          <w:rFonts w:asciiTheme="minorHAnsi" w:hAnsiTheme="minorHAnsi" w:cstheme="minorHAnsi"/>
          <w:i/>
        </w:rPr>
        <w:t>Zdroj dat: účetní závěrky podniků automobilového průmyslu v ČR</w:t>
      </w:r>
    </w:p>
    <w:p w:rsidR="001C28BB" w:rsidRPr="001129BF" w:rsidRDefault="001C28BB" w:rsidP="00E32678">
      <w:pPr>
        <w:spacing w:after="160" w:line="259" w:lineRule="auto"/>
        <w:rPr>
          <w:rFonts w:asciiTheme="minorHAnsi" w:hAnsiTheme="minorHAnsi" w:cstheme="minorHAnsi"/>
        </w:rPr>
      </w:pPr>
    </w:p>
    <w:p w:rsidR="00AC7959" w:rsidRPr="001129BF" w:rsidRDefault="00AC7959" w:rsidP="00E32678">
      <w:pPr>
        <w:spacing w:after="160" w:line="259" w:lineRule="auto"/>
        <w:outlineLvl w:val="0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Automobilový průmyslu v česko-saském prostoru</w:t>
      </w:r>
    </w:p>
    <w:p w:rsidR="00AC7959" w:rsidRPr="001129BF" w:rsidRDefault="00AC7959" w:rsidP="00E32678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Lze předpokládat, že i přes krizi automobilového průmyslu se bude stále jednat o důležité odvětví pro ekonomiky států střední Evropy včetně ČR a sousedního Německa. Při vědomí tohoto faktu a vzhledem ke geografické poloze Ústeckého kraje v sousedství Saska, kde jsou lokalizovány provozy významných německých automobilek (BMW, Volkswagen, Porsche), pravděpodobně poroste v Ústeckém kraji význam automobilového průmyslu. Jeho posilování v regionální ekonomice může být řešením v rámci restrukturalizace průmyslové výroby Ústeckého kraje, která je v souvislosti s útlumem těžby hnědého uhlí a pravděpodobně i výroby elektřiny nevyhnutelná.</w:t>
      </w:r>
    </w:p>
    <w:p w:rsidR="00CD4678" w:rsidRPr="001129BF" w:rsidRDefault="00942A20" w:rsidP="00E32678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Automobilový průmysl má v Sasku tradici. Konkrétně ve městě Cvikov (</w:t>
      </w:r>
      <w:proofErr w:type="spellStart"/>
      <w:r w:rsidRPr="001129BF">
        <w:rPr>
          <w:rFonts w:asciiTheme="minorHAnsi" w:hAnsiTheme="minorHAnsi" w:cstheme="minorHAnsi"/>
        </w:rPr>
        <w:t>Zwickau</w:t>
      </w:r>
      <w:proofErr w:type="spellEnd"/>
      <w:r w:rsidRPr="001129BF">
        <w:rPr>
          <w:rFonts w:asciiTheme="minorHAnsi" w:hAnsiTheme="minorHAnsi" w:cstheme="minorHAnsi"/>
        </w:rPr>
        <w:t xml:space="preserve">), kde leží kořeny automobilky Audi, </w:t>
      </w:r>
      <w:r w:rsidR="004B0FBF" w:rsidRPr="001129BF">
        <w:rPr>
          <w:rFonts w:asciiTheme="minorHAnsi" w:hAnsiTheme="minorHAnsi" w:cstheme="minorHAnsi"/>
        </w:rPr>
        <w:t>jež</w:t>
      </w:r>
      <w:r w:rsidRPr="001129BF">
        <w:rPr>
          <w:rFonts w:asciiTheme="minorHAnsi" w:hAnsiTheme="minorHAnsi" w:cstheme="minorHAnsi"/>
        </w:rPr>
        <w:t xml:space="preserve"> byla po druhé světové válce přestěhována do bavorského Ingolstadtu. Tímto krokem ovšem výroba automobilu v Cvikově ukončena nebyla, neboť v období socialismu se zde vyráběly auta značky Trabant. </w:t>
      </w:r>
      <w:r w:rsidR="00A917DB" w:rsidRPr="001129BF">
        <w:rPr>
          <w:rFonts w:asciiTheme="minorHAnsi" w:hAnsiTheme="minorHAnsi" w:cstheme="minorHAnsi"/>
        </w:rPr>
        <w:t xml:space="preserve">Po znovusjednocení Německa byla v Moselu nedaleko Cvikova postavena výrobní továrna Volkswagenu. </w:t>
      </w:r>
      <w:r w:rsidR="004B0FBF" w:rsidRPr="001129BF">
        <w:rPr>
          <w:rFonts w:asciiTheme="minorHAnsi" w:hAnsiTheme="minorHAnsi" w:cstheme="minorHAnsi"/>
        </w:rPr>
        <w:t xml:space="preserve">Další závody Volkswagenu v Sasku jsou lokalizovány v Saské Kamenici (Chemnitz) a v Drážďanech. V Lipsku </w:t>
      </w:r>
      <w:r w:rsidR="004B0FBF" w:rsidRPr="001129BF">
        <w:rPr>
          <w:rFonts w:asciiTheme="minorHAnsi" w:hAnsiTheme="minorHAnsi" w:cstheme="minorHAnsi"/>
        </w:rPr>
        <w:lastRenderedPageBreak/>
        <w:t xml:space="preserve">mají své výrobní provozovny automobilky Porsche a BMW. Lokalizace tolika výrobních závodů automobilek světového významu logicky zapříčinila příchod </w:t>
      </w:r>
      <w:r w:rsidR="00A9181B" w:rsidRPr="001129BF">
        <w:rPr>
          <w:rFonts w:asciiTheme="minorHAnsi" w:hAnsiTheme="minorHAnsi" w:cstheme="minorHAnsi"/>
        </w:rPr>
        <w:t>asi 750</w:t>
      </w:r>
      <w:r w:rsidR="004B0FBF" w:rsidRPr="001129BF">
        <w:rPr>
          <w:rFonts w:asciiTheme="minorHAnsi" w:hAnsiTheme="minorHAnsi" w:cstheme="minorHAnsi"/>
        </w:rPr>
        <w:t xml:space="preserve"> dodavatelů komponent pro automobilový průmysl, který je dnes nejsilnějším odvětvím zpracovatelského průmyslu v této spolkové zemi.</w:t>
      </w:r>
      <w:r w:rsidR="00A9181B" w:rsidRPr="001129BF">
        <w:rPr>
          <w:rFonts w:asciiTheme="minorHAnsi" w:hAnsiTheme="minorHAnsi" w:cstheme="minorHAnsi"/>
        </w:rPr>
        <w:t xml:space="preserve"> Automobilový průmysl zaměstnává v Sasku téměř 100 tis.</w:t>
      </w:r>
      <w:r w:rsidR="00604800">
        <w:rPr>
          <w:rFonts w:asciiTheme="minorHAnsi" w:hAnsiTheme="minorHAnsi" w:cstheme="minorHAnsi"/>
        </w:rPr>
        <w:t xml:space="preserve"> </w:t>
      </w:r>
      <w:r w:rsidR="00C95644" w:rsidRPr="001129BF">
        <w:rPr>
          <w:rFonts w:asciiTheme="minorHAnsi" w:hAnsiTheme="minorHAnsi" w:cstheme="minorHAnsi"/>
        </w:rPr>
        <w:t>o</w:t>
      </w:r>
      <w:r w:rsidR="00A9181B" w:rsidRPr="001129BF">
        <w:rPr>
          <w:rFonts w:asciiTheme="minorHAnsi" w:hAnsiTheme="minorHAnsi" w:cstheme="minorHAnsi"/>
        </w:rPr>
        <w:t>sob</w:t>
      </w:r>
      <w:r w:rsidR="00C95644" w:rsidRPr="001129BF">
        <w:rPr>
          <w:rFonts w:asciiTheme="minorHAnsi" w:hAnsiTheme="minorHAnsi" w:cstheme="minorHAnsi"/>
        </w:rPr>
        <w:t xml:space="preserve"> z toho asi 10 tis.ve výzkumu a vývoji</w:t>
      </w:r>
      <w:r w:rsidR="00A9181B" w:rsidRPr="001129BF">
        <w:rPr>
          <w:rFonts w:asciiTheme="minorHAnsi" w:hAnsiTheme="minorHAnsi" w:cstheme="minorHAnsi"/>
        </w:rPr>
        <w:t>.</w:t>
      </w:r>
    </w:p>
    <w:p w:rsidR="00CD4678" w:rsidRPr="001129BF" w:rsidRDefault="00CD4678" w:rsidP="00E32678">
      <w:pPr>
        <w:spacing w:after="160" w:line="259" w:lineRule="auto"/>
        <w:rPr>
          <w:rFonts w:asciiTheme="minorHAnsi" w:hAnsiTheme="minorHAnsi" w:cstheme="minorHAnsi"/>
        </w:rPr>
      </w:pPr>
    </w:p>
    <w:p w:rsidR="00A53B25" w:rsidRPr="001129BF" w:rsidRDefault="00A53B25" w:rsidP="00E32678">
      <w:pPr>
        <w:spacing w:after="160" w:line="259" w:lineRule="auto"/>
        <w:rPr>
          <w:rFonts w:asciiTheme="minorHAnsi" w:hAnsiTheme="minorHAnsi" w:cstheme="minorHAnsi"/>
          <w:b/>
        </w:rPr>
      </w:pPr>
      <w:r w:rsidRPr="001129BF">
        <w:rPr>
          <w:rFonts w:asciiTheme="minorHAnsi" w:hAnsiTheme="minorHAnsi" w:cstheme="minorHAnsi"/>
          <w:b/>
        </w:rPr>
        <w:t>Literatura</w:t>
      </w:r>
    </w:p>
    <w:p w:rsidR="00F821D5" w:rsidRPr="001129BF" w:rsidRDefault="00AC7959" w:rsidP="00E32678">
      <w:pPr>
        <w:pStyle w:val="Doktortliteratura"/>
        <w:numPr>
          <w:ilvl w:val="0"/>
          <w:numId w:val="0"/>
        </w:numPr>
        <w:spacing w:after="160" w:line="259" w:lineRule="auto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>Český statistický úřad (2017</w:t>
      </w:r>
      <w:r w:rsidR="00F821D5" w:rsidRPr="001129BF">
        <w:rPr>
          <w:rFonts w:asciiTheme="minorHAnsi" w:hAnsiTheme="minorHAnsi" w:cstheme="minorHAnsi"/>
        </w:rPr>
        <w:t>): Ekonomické výsledky průmyslu ČR 20</w:t>
      </w:r>
      <w:r w:rsidRPr="001129BF">
        <w:rPr>
          <w:rFonts w:asciiTheme="minorHAnsi" w:hAnsiTheme="minorHAnsi" w:cstheme="minorHAnsi"/>
        </w:rPr>
        <w:t>15</w:t>
      </w:r>
      <w:r w:rsidR="00F821D5" w:rsidRPr="001129BF">
        <w:rPr>
          <w:rFonts w:asciiTheme="minorHAnsi" w:hAnsiTheme="minorHAnsi" w:cstheme="minorHAnsi"/>
        </w:rPr>
        <w:t xml:space="preserve">. citace </w:t>
      </w:r>
      <w:r w:rsidRPr="001129BF">
        <w:rPr>
          <w:rFonts w:asciiTheme="minorHAnsi" w:hAnsiTheme="minorHAnsi" w:cstheme="minorHAnsi"/>
        </w:rPr>
        <w:t>16</w:t>
      </w:r>
      <w:r w:rsidR="00F821D5" w:rsidRPr="001129BF">
        <w:rPr>
          <w:rFonts w:asciiTheme="minorHAnsi" w:hAnsiTheme="minorHAnsi" w:cstheme="minorHAnsi"/>
        </w:rPr>
        <w:t>.9.201</w:t>
      </w:r>
      <w:r w:rsidRPr="001129BF">
        <w:rPr>
          <w:rFonts w:asciiTheme="minorHAnsi" w:hAnsiTheme="minorHAnsi" w:cstheme="minorHAnsi"/>
        </w:rPr>
        <w:t>7</w:t>
      </w:r>
      <w:r w:rsidR="00F821D5" w:rsidRPr="001129BF">
        <w:rPr>
          <w:rFonts w:asciiTheme="minorHAnsi" w:hAnsiTheme="minorHAnsi" w:cstheme="minorHAnsi"/>
        </w:rPr>
        <w:t xml:space="preserve">. dostupné na www: </w:t>
      </w:r>
      <w:r w:rsidRPr="001129BF">
        <w:rPr>
          <w:rFonts w:asciiTheme="minorHAnsi" w:hAnsiTheme="minorHAnsi" w:cstheme="minorHAnsi"/>
        </w:rPr>
        <w:t>https://www.czso.cz/csu/czso/ekonomicke-vysledky-prumyslu-cr-2015</w:t>
      </w:r>
    </w:p>
    <w:p w:rsidR="000C14F3" w:rsidRPr="001129BF" w:rsidRDefault="000C14F3" w:rsidP="00E32678">
      <w:pPr>
        <w:pStyle w:val="Doktortliteratura"/>
        <w:numPr>
          <w:ilvl w:val="0"/>
          <w:numId w:val="0"/>
        </w:numPr>
        <w:spacing w:after="160" w:line="259" w:lineRule="auto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DAMBORSKÝ, M. – ŘÍHOVÁ, G. – RAJTR, V. (2012): Regionální lokalizace automobilového průmyslu v České republice. Acta </w:t>
      </w:r>
      <w:proofErr w:type="spellStart"/>
      <w:r w:rsidRPr="001129BF">
        <w:rPr>
          <w:rFonts w:asciiTheme="minorHAnsi" w:hAnsiTheme="minorHAnsi" w:cstheme="minorHAnsi"/>
        </w:rPr>
        <w:t>Oeconomica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Pragensia</w:t>
      </w:r>
      <w:proofErr w:type="spellEnd"/>
      <w:r w:rsidRPr="001129BF">
        <w:rPr>
          <w:rFonts w:asciiTheme="minorHAnsi" w:hAnsiTheme="minorHAnsi" w:cstheme="minorHAnsi"/>
        </w:rPr>
        <w:t>, roč. 2012 , č. 2, s. 21-39.</w:t>
      </w:r>
    </w:p>
    <w:p w:rsidR="00D80D3A" w:rsidRPr="001129BF" w:rsidRDefault="00D80D3A" w:rsidP="00E32678">
      <w:pPr>
        <w:pStyle w:val="Doktortliteratura"/>
        <w:numPr>
          <w:ilvl w:val="0"/>
          <w:numId w:val="0"/>
        </w:numPr>
        <w:spacing w:after="160" w:line="259" w:lineRule="auto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PAVLÍNEK, P. – ŽENKA, J. (2010): </w:t>
      </w:r>
      <w:proofErr w:type="spellStart"/>
      <w:r w:rsidRPr="001129BF">
        <w:rPr>
          <w:rFonts w:asciiTheme="minorHAnsi" w:hAnsiTheme="minorHAnsi" w:cstheme="minorHAnsi"/>
        </w:rPr>
        <w:t>The</w:t>
      </w:r>
      <w:proofErr w:type="spellEnd"/>
      <w:r w:rsidRPr="001129BF">
        <w:rPr>
          <w:rFonts w:asciiTheme="minorHAnsi" w:hAnsiTheme="minorHAnsi" w:cstheme="minorHAnsi"/>
        </w:rPr>
        <w:t xml:space="preserve"> 2008-2009 </w:t>
      </w:r>
      <w:proofErr w:type="spellStart"/>
      <w:r w:rsidRPr="001129BF">
        <w:rPr>
          <w:rFonts w:asciiTheme="minorHAnsi" w:hAnsiTheme="minorHAnsi" w:cstheme="minorHAnsi"/>
        </w:rPr>
        <w:t>automotive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industry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crisis</w:t>
      </w:r>
      <w:proofErr w:type="spellEnd"/>
      <w:r w:rsidRPr="001129BF">
        <w:rPr>
          <w:rFonts w:asciiTheme="minorHAnsi" w:hAnsiTheme="minorHAnsi" w:cstheme="minorHAnsi"/>
        </w:rPr>
        <w:t xml:space="preserve"> and </w:t>
      </w:r>
      <w:proofErr w:type="spellStart"/>
      <w:r w:rsidRPr="001129BF">
        <w:rPr>
          <w:rFonts w:asciiTheme="minorHAnsi" w:hAnsiTheme="minorHAnsi" w:cstheme="minorHAnsi"/>
        </w:rPr>
        <w:t>regional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unemployment</w:t>
      </w:r>
      <w:proofErr w:type="spellEnd"/>
      <w:r w:rsidRPr="001129BF">
        <w:rPr>
          <w:rFonts w:asciiTheme="minorHAnsi" w:hAnsiTheme="minorHAnsi" w:cstheme="minorHAnsi"/>
        </w:rPr>
        <w:t xml:space="preserve"> in </w:t>
      </w:r>
      <w:proofErr w:type="spellStart"/>
      <w:r w:rsidRPr="001129BF">
        <w:rPr>
          <w:rFonts w:asciiTheme="minorHAnsi" w:hAnsiTheme="minorHAnsi" w:cstheme="minorHAnsi"/>
        </w:rPr>
        <w:t>Central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Europe</w:t>
      </w:r>
      <w:proofErr w:type="spellEnd"/>
      <w:r w:rsidRPr="001129BF">
        <w:rPr>
          <w:rFonts w:asciiTheme="minorHAnsi" w:hAnsiTheme="minorHAnsi" w:cstheme="minorHAnsi"/>
        </w:rPr>
        <w:t xml:space="preserve">. Cambridge </w:t>
      </w:r>
      <w:proofErr w:type="spellStart"/>
      <w:r w:rsidRPr="001129BF">
        <w:rPr>
          <w:rFonts w:asciiTheme="minorHAnsi" w:hAnsiTheme="minorHAnsi" w:cstheme="minorHAnsi"/>
        </w:rPr>
        <w:t>Journal</w:t>
      </w:r>
      <w:proofErr w:type="spellEnd"/>
      <w:r w:rsidRPr="001129BF">
        <w:rPr>
          <w:rFonts w:asciiTheme="minorHAnsi" w:hAnsiTheme="minorHAnsi" w:cstheme="minorHAnsi"/>
        </w:rPr>
        <w:t xml:space="preserve"> of </w:t>
      </w:r>
      <w:proofErr w:type="spellStart"/>
      <w:r w:rsidRPr="001129BF">
        <w:rPr>
          <w:rFonts w:asciiTheme="minorHAnsi" w:hAnsiTheme="minorHAnsi" w:cstheme="minorHAnsi"/>
        </w:rPr>
        <w:t>Regions</w:t>
      </w:r>
      <w:proofErr w:type="spellEnd"/>
      <w:r w:rsidRPr="001129BF">
        <w:rPr>
          <w:rFonts w:asciiTheme="minorHAnsi" w:hAnsiTheme="minorHAnsi" w:cstheme="minorHAnsi"/>
        </w:rPr>
        <w:t xml:space="preserve">, </w:t>
      </w:r>
      <w:proofErr w:type="spellStart"/>
      <w:r w:rsidRPr="001129BF">
        <w:rPr>
          <w:rFonts w:asciiTheme="minorHAnsi" w:hAnsiTheme="minorHAnsi" w:cstheme="minorHAnsi"/>
        </w:rPr>
        <w:t>Economy</w:t>
      </w:r>
      <w:proofErr w:type="spellEnd"/>
      <w:r w:rsidRPr="001129BF">
        <w:rPr>
          <w:rFonts w:asciiTheme="minorHAnsi" w:hAnsiTheme="minorHAnsi" w:cstheme="minorHAnsi"/>
        </w:rPr>
        <w:t xml:space="preserve"> and Society. roč. </w:t>
      </w:r>
      <w:r w:rsidR="000C14F3" w:rsidRPr="001129BF">
        <w:rPr>
          <w:rFonts w:asciiTheme="minorHAnsi" w:hAnsiTheme="minorHAnsi" w:cstheme="minorHAnsi"/>
        </w:rPr>
        <w:t>3</w:t>
      </w:r>
      <w:r w:rsidRPr="001129BF">
        <w:rPr>
          <w:rFonts w:asciiTheme="minorHAnsi" w:hAnsiTheme="minorHAnsi" w:cstheme="minorHAnsi"/>
        </w:rPr>
        <w:t xml:space="preserve"> , č. 3, s. 349-365.</w:t>
      </w:r>
    </w:p>
    <w:p w:rsidR="000403AB" w:rsidRPr="001129BF" w:rsidRDefault="000403AB" w:rsidP="00E32678">
      <w:pPr>
        <w:pStyle w:val="Doktortliteratura"/>
        <w:numPr>
          <w:ilvl w:val="0"/>
          <w:numId w:val="0"/>
        </w:numPr>
        <w:spacing w:after="160" w:line="259" w:lineRule="auto"/>
        <w:rPr>
          <w:rFonts w:asciiTheme="minorHAnsi" w:hAnsiTheme="minorHAnsi" w:cstheme="minorHAnsi"/>
        </w:rPr>
      </w:pPr>
      <w:r w:rsidRPr="001129BF">
        <w:rPr>
          <w:rFonts w:asciiTheme="minorHAnsi" w:hAnsiTheme="minorHAnsi" w:cstheme="minorHAnsi"/>
        </w:rPr>
        <w:t xml:space="preserve">RADOSEVIC, S., ROZEIK, A. (2005): </w:t>
      </w:r>
      <w:proofErr w:type="spellStart"/>
      <w:r w:rsidRPr="001129BF">
        <w:rPr>
          <w:rFonts w:asciiTheme="minorHAnsi" w:hAnsiTheme="minorHAnsi" w:cstheme="minorHAnsi"/>
        </w:rPr>
        <w:t>Foreign</w:t>
      </w:r>
      <w:proofErr w:type="spellEnd"/>
      <w:r w:rsidRPr="001129BF">
        <w:rPr>
          <w:rFonts w:asciiTheme="minorHAnsi" w:hAnsiTheme="minorHAnsi" w:cstheme="minorHAnsi"/>
        </w:rPr>
        <w:t xml:space="preserve"> direct </w:t>
      </w:r>
      <w:proofErr w:type="spellStart"/>
      <w:r w:rsidRPr="001129BF">
        <w:rPr>
          <w:rFonts w:asciiTheme="minorHAnsi" w:hAnsiTheme="minorHAnsi" w:cstheme="minorHAnsi"/>
        </w:rPr>
        <w:t>investment</w:t>
      </w:r>
      <w:proofErr w:type="spellEnd"/>
      <w:r w:rsidR="00D673E6" w:rsidRPr="001129BF">
        <w:rPr>
          <w:rFonts w:asciiTheme="minorHAnsi" w:hAnsiTheme="minorHAnsi" w:cstheme="minorHAnsi"/>
        </w:rPr>
        <w:t xml:space="preserve"> </w:t>
      </w:r>
      <w:r w:rsidRPr="001129BF">
        <w:rPr>
          <w:rFonts w:asciiTheme="minorHAnsi" w:hAnsiTheme="minorHAnsi" w:cstheme="minorHAnsi"/>
        </w:rPr>
        <w:t xml:space="preserve">and </w:t>
      </w:r>
      <w:proofErr w:type="spellStart"/>
      <w:r w:rsidRPr="001129BF">
        <w:rPr>
          <w:rFonts w:asciiTheme="minorHAnsi" w:hAnsiTheme="minorHAnsi" w:cstheme="minorHAnsi"/>
        </w:rPr>
        <w:t>restructuring</w:t>
      </w:r>
      <w:proofErr w:type="spellEnd"/>
      <w:r w:rsidRPr="001129BF">
        <w:rPr>
          <w:rFonts w:asciiTheme="minorHAnsi" w:hAnsiTheme="minorHAnsi" w:cstheme="minorHAnsi"/>
        </w:rPr>
        <w:t xml:space="preserve"> in </w:t>
      </w:r>
      <w:proofErr w:type="spellStart"/>
      <w:r w:rsidRPr="001129BF">
        <w:rPr>
          <w:rFonts w:asciiTheme="minorHAnsi" w:hAnsiTheme="minorHAnsi" w:cstheme="minorHAnsi"/>
        </w:rPr>
        <w:t>the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automotive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industry</w:t>
      </w:r>
      <w:proofErr w:type="spellEnd"/>
      <w:r w:rsidRPr="001129BF">
        <w:rPr>
          <w:rFonts w:asciiTheme="minorHAnsi" w:hAnsiTheme="minorHAnsi" w:cstheme="minorHAnsi"/>
        </w:rPr>
        <w:t xml:space="preserve"> in </w:t>
      </w:r>
      <w:proofErr w:type="spellStart"/>
      <w:r w:rsidRPr="001129BF">
        <w:rPr>
          <w:rFonts w:asciiTheme="minorHAnsi" w:hAnsiTheme="minorHAnsi" w:cstheme="minorHAnsi"/>
        </w:rPr>
        <w:t>Central</w:t>
      </w:r>
      <w:proofErr w:type="spellEnd"/>
      <w:r w:rsidR="00D673E6" w:rsidRPr="001129BF">
        <w:rPr>
          <w:rFonts w:asciiTheme="minorHAnsi" w:hAnsiTheme="minorHAnsi" w:cstheme="minorHAnsi"/>
        </w:rPr>
        <w:t xml:space="preserve"> </w:t>
      </w:r>
      <w:r w:rsidRPr="001129BF">
        <w:rPr>
          <w:rFonts w:asciiTheme="minorHAnsi" w:hAnsiTheme="minorHAnsi" w:cstheme="minorHAnsi"/>
        </w:rPr>
        <w:t xml:space="preserve">and East </w:t>
      </w:r>
      <w:proofErr w:type="spellStart"/>
      <w:r w:rsidRPr="001129BF">
        <w:rPr>
          <w:rFonts w:asciiTheme="minorHAnsi" w:hAnsiTheme="minorHAnsi" w:cstheme="minorHAnsi"/>
        </w:rPr>
        <w:t>Europe</w:t>
      </w:r>
      <w:proofErr w:type="spellEnd"/>
      <w:r w:rsidRPr="001129BF">
        <w:rPr>
          <w:rFonts w:asciiTheme="minorHAnsi" w:hAnsiTheme="minorHAnsi" w:cstheme="minorHAnsi"/>
        </w:rPr>
        <w:t xml:space="preserve">. </w:t>
      </w:r>
      <w:proofErr w:type="spellStart"/>
      <w:r w:rsidRPr="001129BF">
        <w:rPr>
          <w:rFonts w:asciiTheme="minorHAnsi" w:hAnsiTheme="minorHAnsi" w:cstheme="minorHAnsi"/>
        </w:rPr>
        <w:t>Working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Paper</w:t>
      </w:r>
      <w:proofErr w:type="spellEnd"/>
      <w:r w:rsidRPr="001129BF">
        <w:rPr>
          <w:rFonts w:asciiTheme="minorHAnsi" w:hAnsiTheme="minorHAnsi" w:cstheme="minorHAnsi"/>
        </w:rPr>
        <w:t xml:space="preserve"> no. 53. London: University</w:t>
      </w:r>
      <w:r w:rsidR="00D673E6"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College</w:t>
      </w:r>
      <w:proofErr w:type="spellEnd"/>
      <w:r w:rsidRPr="001129BF">
        <w:rPr>
          <w:rFonts w:asciiTheme="minorHAnsi" w:hAnsiTheme="minorHAnsi" w:cstheme="minorHAnsi"/>
        </w:rPr>
        <w:t xml:space="preserve"> London, 41 s.</w:t>
      </w:r>
    </w:p>
    <w:p w:rsidR="00DC788F" w:rsidRPr="001129BF" w:rsidRDefault="00DC788F" w:rsidP="00E32678">
      <w:pPr>
        <w:pStyle w:val="Doktortliteratura"/>
        <w:numPr>
          <w:ilvl w:val="0"/>
          <w:numId w:val="0"/>
        </w:numPr>
        <w:spacing w:after="160" w:line="259" w:lineRule="auto"/>
        <w:rPr>
          <w:rFonts w:asciiTheme="minorHAnsi" w:hAnsiTheme="minorHAnsi" w:cstheme="minorHAnsi"/>
        </w:rPr>
      </w:pPr>
      <w:proofErr w:type="spellStart"/>
      <w:r w:rsidRPr="001129BF">
        <w:rPr>
          <w:rFonts w:asciiTheme="minorHAnsi" w:hAnsiTheme="minorHAnsi" w:cstheme="minorHAnsi"/>
        </w:rPr>
        <w:t>The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Interantional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Organization</w:t>
      </w:r>
      <w:proofErr w:type="spellEnd"/>
      <w:r w:rsidRPr="001129BF">
        <w:rPr>
          <w:rFonts w:asciiTheme="minorHAnsi" w:hAnsiTheme="minorHAnsi" w:cstheme="minorHAnsi"/>
        </w:rPr>
        <w:t xml:space="preserve"> of Motor </w:t>
      </w:r>
      <w:proofErr w:type="spellStart"/>
      <w:r w:rsidRPr="001129BF">
        <w:rPr>
          <w:rFonts w:asciiTheme="minorHAnsi" w:hAnsiTheme="minorHAnsi" w:cstheme="minorHAnsi"/>
        </w:rPr>
        <w:t>Vehicle</w:t>
      </w:r>
      <w:proofErr w:type="spellEnd"/>
      <w:r w:rsidRPr="001129BF">
        <w:rPr>
          <w:rFonts w:asciiTheme="minorHAnsi" w:hAnsiTheme="minorHAnsi" w:cstheme="minorHAnsi"/>
        </w:rPr>
        <w:t xml:space="preserve"> </w:t>
      </w:r>
      <w:proofErr w:type="spellStart"/>
      <w:r w:rsidRPr="001129BF">
        <w:rPr>
          <w:rFonts w:asciiTheme="minorHAnsi" w:hAnsiTheme="minorHAnsi" w:cstheme="minorHAnsi"/>
        </w:rPr>
        <w:t>Manufacturers</w:t>
      </w:r>
      <w:proofErr w:type="spellEnd"/>
      <w:r w:rsidRPr="001129BF">
        <w:rPr>
          <w:rFonts w:asciiTheme="minorHAnsi" w:hAnsiTheme="minorHAnsi" w:cstheme="minorHAnsi"/>
        </w:rPr>
        <w:t xml:space="preserve"> (2017): statistiky výroby automobilů ve světě. Citace 16.9.2017. dostupné na www: http://www.oica.net/category/production-statistics/</w:t>
      </w:r>
    </w:p>
    <w:p w:rsidR="00DC788F" w:rsidRPr="001129BF" w:rsidRDefault="00DC788F" w:rsidP="00E32678">
      <w:p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</w:rPr>
      </w:pPr>
    </w:p>
    <w:sectPr w:rsidR="00DC788F" w:rsidRPr="001129BF" w:rsidSect="0093506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4B0" w:rsidRDefault="00E724B0" w:rsidP="007A6D8E">
      <w:r>
        <w:separator/>
      </w:r>
    </w:p>
  </w:endnote>
  <w:endnote w:type="continuationSeparator" w:id="0">
    <w:p w:rsidR="00E724B0" w:rsidRDefault="00E724B0" w:rsidP="007A6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2"/>
        <w:szCs w:val="22"/>
      </w:rPr>
      <w:id w:val="-2049985834"/>
      <w:docPartObj>
        <w:docPartGallery w:val="Page Numbers (Bottom of Page)"/>
        <w:docPartUnique/>
      </w:docPartObj>
    </w:sdtPr>
    <w:sdtEndPr/>
    <w:sdtContent>
      <w:p w:rsidR="000A38FD" w:rsidRPr="000A38FD" w:rsidRDefault="000A38FD">
        <w:pPr>
          <w:pStyle w:val="Zpat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0A38FD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A38FD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0A38FD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B6C0D">
          <w:rPr>
            <w:rFonts w:asciiTheme="minorHAnsi" w:hAnsiTheme="minorHAnsi" w:cstheme="minorHAnsi"/>
            <w:noProof/>
            <w:sz w:val="22"/>
            <w:szCs w:val="22"/>
          </w:rPr>
          <w:t>10</w:t>
        </w:r>
        <w:r w:rsidRPr="000A38FD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0A38FD" w:rsidRDefault="000A38F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4B0" w:rsidRDefault="00E724B0" w:rsidP="007A6D8E">
      <w:r>
        <w:separator/>
      </w:r>
    </w:p>
  </w:footnote>
  <w:footnote w:type="continuationSeparator" w:id="0">
    <w:p w:rsidR="00E724B0" w:rsidRDefault="00E724B0" w:rsidP="007A6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109AA"/>
    <w:multiLevelType w:val="hybridMultilevel"/>
    <w:tmpl w:val="76004C4A"/>
    <w:lvl w:ilvl="0" w:tplc="C9262FD8">
      <w:start w:val="1"/>
      <w:numFmt w:val="decimal"/>
      <w:pStyle w:val="Doktortliteratura"/>
      <w:lvlText w:val="[%1.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4B5FE8"/>
    <w:multiLevelType w:val="hybridMultilevel"/>
    <w:tmpl w:val="0C2C70E6"/>
    <w:lvl w:ilvl="0" w:tplc="69ECE00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7AC7"/>
    <w:multiLevelType w:val="hybridMultilevel"/>
    <w:tmpl w:val="F24CCFB0"/>
    <w:lvl w:ilvl="0" w:tplc="69ECE00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B1E23"/>
    <w:multiLevelType w:val="hybridMultilevel"/>
    <w:tmpl w:val="7FC4085C"/>
    <w:lvl w:ilvl="0" w:tplc="EDB4D35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E1378EE"/>
    <w:multiLevelType w:val="multilevel"/>
    <w:tmpl w:val="0BA8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49385F"/>
    <w:multiLevelType w:val="hybridMultilevel"/>
    <w:tmpl w:val="8CA2A0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C09DF"/>
    <w:multiLevelType w:val="hybridMultilevel"/>
    <w:tmpl w:val="E0ACC4B6"/>
    <w:lvl w:ilvl="0" w:tplc="69ECE00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0"/>
  </w:num>
  <w:num w:numId="8">
    <w:abstractNumId w:val="0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cs-CZ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6993"/>
    <w:rsid w:val="00004137"/>
    <w:rsid w:val="0001067F"/>
    <w:rsid w:val="0001400B"/>
    <w:rsid w:val="00026046"/>
    <w:rsid w:val="00031E87"/>
    <w:rsid w:val="000403AB"/>
    <w:rsid w:val="00052FDC"/>
    <w:rsid w:val="00055737"/>
    <w:rsid w:val="00062CF3"/>
    <w:rsid w:val="00071344"/>
    <w:rsid w:val="000724F9"/>
    <w:rsid w:val="00074A81"/>
    <w:rsid w:val="00084CD6"/>
    <w:rsid w:val="000916FD"/>
    <w:rsid w:val="000A323C"/>
    <w:rsid w:val="000A38FD"/>
    <w:rsid w:val="000B6C0D"/>
    <w:rsid w:val="000B7AA6"/>
    <w:rsid w:val="000C14F3"/>
    <w:rsid w:val="000C35F2"/>
    <w:rsid w:val="000D457F"/>
    <w:rsid w:val="000E473D"/>
    <w:rsid w:val="000E51C5"/>
    <w:rsid w:val="000E5C9D"/>
    <w:rsid w:val="000F0572"/>
    <w:rsid w:val="00102863"/>
    <w:rsid w:val="00103157"/>
    <w:rsid w:val="00105738"/>
    <w:rsid w:val="00105EF6"/>
    <w:rsid w:val="001129BF"/>
    <w:rsid w:val="001414A0"/>
    <w:rsid w:val="00142751"/>
    <w:rsid w:val="00145958"/>
    <w:rsid w:val="00161F65"/>
    <w:rsid w:val="0016361D"/>
    <w:rsid w:val="00165117"/>
    <w:rsid w:val="00174F0C"/>
    <w:rsid w:val="0017659E"/>
    <w:rsid w:val="001938DE"/>
    <w:rsid w:val="001A3424"/>
    <w:rsid w:val="001A65E9"/>
    <w:rsid w:val="001A7312"/>
    <w:rsid w:val="001C28BB"/>
    <w:rsid w:val="001E5A28"/>
    <w:rsid w:val="001E7CBA"/>
    <w:rsid w:val="0020764E"/>
    <w:rsid w:val="00212185"/>
    <w:rsid w:val="00212C93"/>
    <w:rsid w:val="0022036B"/>
    <w:rsid w:val="00224225"/>
    <w:rsid w:val="00255265"/>
    <w:rsid w:val="00266BF9"/>
    <w:rsid w:val="00281DAF"/>
    <w:rsid w:val="00287E73"/>
    <w:rsid w:val="00290480"/>
    <w:rsid w:val="002A5D76"/>
    <w:rsid w:val="002A687F"/>
    <w:rsid w:val="002C088E"/>
    <w:rsid w:val="002D1472"/>
    <w:rsid w:val="002E5E08"/>
    <w:rsid w:val="002F2725"/>
    <w:rsid w:val="002F6CD2"/>
    <w:rsid w:val="00303F77"/>
    <w:rsid w:val="00305712"/>
    <w:rsid w:val="00320AAC"/>
    <w:rsid w:val="0032606B"/>
    <w:rsid w:val="00332C46"/>
    <w:rsid w:val="003360D2"/>
    <w:rsid w:val="0034200B"/>
    <w:rsid w:val="003532BB"/>
    <w:rsid w:val="00353A43"/>
    <w:rsid w:val="003543A3"/>
    <w:rsid w:val="003557B3"/>
    <w:rsid w:val="003673D9"/>
    <w:rsid w:val="0037468E"/>
    <w:rsid w:val="00382296"/>
    <w:rsid w:val="003927F0"/>
    <w:rsid w:val="003C24B8"/>
    <w:rsid w:val="003C2787"/>
    <w:rsid w:val="003D2EBF"/>
    <w:rsid w:val="0041070E"/>
    <w:rsid w:val="0043513B"/>
    <w:rsid w:val="00441EA4"/>
    <w:rsid w:val="00446068"/>
    <w:rsid w:val="004758C3"/>
    <w:rsid w:val="00477B91"/>
    <w:rsid w:val="004A4AF3"/>
    <w:rsid w:val="004B0FBF"/>
    <w:rsid w:val="004C7A89"/>
    <w:rsid w:val="004D62C7"/>
    <w:rsid w:val="004E3416"/>
    <w:rsid w:val="004E4262"/>
    <w:rsid w:val="004E47A4"/>
    <w:rsid w:val="004E5530"/>
    <w:rsid w:val="005026F6"/>
    <w:rsid w:val="005303A5"/>
    <w:rsid w:val="0053067B"/>
    <w:rsid w:val="00545523"/>
    <w:rsid w:val="00547706"/>
    <w:rsid w:val="00554A7F"/>
    <w:rsid w:val="005676A1"/>
    <w:rsid w:val="00571F44"/>
    <w:rsid w:val="00581224"/>
    <w:rsid w:val="0058426D"/>
    <w:rsid w:val="00592DBF"/>
    <w:rsid w:val="005931AE"/>
    <w:rsid w:val="00593AA4"/>
    <w:rsid w:val="00594783"/>
    <w:rsid w:val="005A2E4B"/>
    <w:rsid w:val="005A7194"/>
    <w:rsid w:val="005C0992"/>
    <w:rsid w:val="00604800"/>
    <w:rsid w:val="006178B9"/>
    <w:rsid w:val="00650C32"/>
    <w:rsid w:val="006560FF"/>
    <w:rsid w:val="00684B45"/>
    <w:rsid w:val="00690D9C"/>
    <w:rsid w:val="0069160C"/>
    <w:rsid w:val="00696A77"/>
    <w:rsid w:val="006978BC"/>
    <w:rsid w:val="006A4A6D"/>
    <w:rsid w:val="006A4CCB"/>
    <w:rsid w:val="006C6708"/>
    <w:rsid w:val="006C7135"/>
    <w:rsid w:val="006E2FD9"/>
    <w:rsid w:val="006F2D91"/>
    <w:rsid w:val="006F4D00"/>
    <w:rsid w:val="006F60E7"/>
    <w:rsid w:val="0071358A"/>
    <w:rsid w:val="00715415"/>
    <w:rsid w:val="0071656F"/>
    <w:rsid w:val="007377AB"/>
    <w:rsid w:val="00742BD3"/>
    <w:rsid w:val="007651D0"/>
    <w:rsid w:val="00765C05"/>
    <w:rsid w:val="00770641"/>
    <w:rsid w:val="00793E8A"/>
    <w:rsid w:val="00794DE7"/>
    <w:rsid w:val="00795456"/>
    <w:rsid w:val="007954AB"/>
    <w:rsid w:val="007A20CD"/>
    <w:rsid w:val="007A6D8E"/>
    <w:rsid w:val="007B4FCC"/>
    <w:rsid w:val="007D4F2C"/>
    <w:rsid w:val="007E4413"/>
    <w:rsid w:val="007E6CA5"/>
    <w:rsid w:val="007F25B8"/>
    <w:rsid w:val="008063FA"/>
    <w:rsid w:val="00807C3B"/>
    <w:rsid w:val="00821BD7"/>
    <w:rsid w:val="00857D2A"/>
    <w:rsid w:val="00876DF0"/>
    <w:rsid w:val="00892049"/>
    <w:rsid w:val="008A65A4"/>
    <w:rsid w:val="008E74AA"/>
    <w:rsid w:val="009061D6"/>
    <w:rsid w:val="009114EC"/>
    <w:rsid w:val="00921FE7"/>
    <w:rsid w:val="00931063"/>
    <w:rsid w:val="0093168D"/>
    <w:rsid w:val="00935069"/>
    <w:rsid w:val="00936A8E"/>
    <w:rsid w:val="009412F5"/>
    <w:rsid w:val="00942A20"/>
    <w:rsid w:val="00946054"/>
    <w:rsid w:val="0095717C"/>
    <w:rsid w:val="00962435"/>
    <w:rsid w:val="009801E6"/>
    <w:rsid w:val="00991BE7"/>
    <w:rsid w:val="009947B0"/>
    <w:rsid w:val="009A3564"/>
    <w:rsid w:val="009B1BCD"/>
    <w:rsid w:val="009C37D8"/>
    <w:rsid w:val="009D0168"/>
    <w:rsid w:val="009E579B"/>
    <w:rsid w:val="009F4DA9"/>
    <w:rsid w:val="00A045F5"/>
    <w:rsid w:val="00A0471A"/>
    <w:rsid w:val="00A06A21"/>
    <w:rsid w:val="00A138A4"/>
    <w:rsid w:val="00A32E33"/>
    <w:rsid w:val="00A3558A"/>
    <w:rsid w:val="00A410C6"/>
    <w:rsid w:val="00A53B25"/>
    <w:rsid w:val="00A62DB4"/>
    <w:rsid w:val="00A877E4"/>
    <w:rsid w:val="00A917DB"/>
    <w:rsid w:val="00A9181B"/>
    <w:rsid w:val="00A94CC7"/>
    <w:rsid w:val="00AA14DD"/>
    <w:rsid w:val="00AA55B8"/>
    <w:rsid w:val="00AB0326"/>
    <w:rsid w:val="00AB25DF"/>
    <w:rsid w:val="00AC32ED"/>
    <w:rsid w:val="00AC5CDC"/>
    <w:rsid w:val="00AC7959"/>
    <w:rsid w:val="00AF0E42"/>
    <w:rsid w:val="00AF739C"/>
    <w:rsid w:val="00B07FF3"/>
    <w:rsid w:val="00B1518C"/>
    <w:rsid w:val="00B24645"/>
    <w:rsid w:val="00B31647"/>
    <w:rsid w:val="00B3459E"/>
    <w:rsid w:val="00B510C1"/>
    <w:rsid w:val="00B6607A"/>
    <w:rsid w:val="00B715DB"/>
    <w:rsid w:val="00B723A5"/>
    <w:rsid w:val="00B92391"/>
    <w:rsid w:val="00BB01E6"/>
    <w:rsid w:val="00BB1699"/>
    <w:rsid w:val="00BD198F"/>
    <w:rsid w:val="00BD6417"/>
    <w:rsid w:val="00BE0B57"/>
    <w:rsid w:val="00BF3683"/>
    <w:rsid w:val="00BF3AAE"/>
    <w:rsid w:val="00BF6993"/>
    <w:rsid w:val="00C13D6B"/>
    <w:rsid w:val="00C17593"/>
    <w:rsid w:val="00C2343F"/>
    <w:rsid w:val="00C253F8"/>
    <w:rsid w:val="00C27BDA"/>
    <w:rsid w:val="00C36A3E"/>
    <w:rsid w:val="00C413CD"/>
    <w:rsid w:val="00C41AE1"/>
    <w:rsid w:val="00C7438E"/>
    <w:rsid w:val="00C807EB"/>
    <w:rsid w:val="00C95644"/>
    <w:rsid w:val="00CD4678"/>
    <w:rsid w:val="00CD4D1F"/>
    <w:rsid w:val="00CF4890"/>
    <w:rsid w:val="00CF7139"/>
    <w:rsid w:val="00D12A3B"/>
    <w:rsid w:val="00D23F72"/>
    <w:rsid w:val="00D36A79"/>
    <w:rsid w:val="00D43F08"/>
    <w:rsid w:val="00D522D8"/>
    <w:rsid w:val="00D673E6"/>
    <w:rsid w:val="00D72D67"/>
    <w:rsid w:val="00D739C0"/>
    <w:rsid w:val="00D80D3A"/>
    <w:rsid w:val="00D94657"/>
    <w:rsid w:val="00DA31E0"/>
    <w:rsid w:val="00DA6041"/>
    <w:rsid w:val="00DA62C2"/>
    <w:rsid w:val="00DB3C19"/>
    <w:rsid w:val="00DC3857"/>
    <w:rsid w:val="00DC788F"/>
    <w:rsid w:val="00E03EF9"/>
    <w:rsid w:val="00E12569"/>
    <w:rsid w:val="00E15C1D"/>
    <w:rsid w:val="00E2254F"/>
    <w:rsid w:val="00E24E80"/>
    <w:rsid w:val="00E31F4E"/>
    <w:rsid w:val="00E32678"/>
    <w:rsid w:val="00E43957"/>
    <w:rsid w:val="00E46A70"/>
    <w:rsid w:val="00E724B0"/>
    <w:rsid w:val="00E745FD"/>
    <w:rsid w:val="00E80D2F"/>
    <w:rsid w:val="00E90C03"/>
    <w:rsid w:val="00EC5466"/>
    <w:rsid w:val="00ED6A99"/>
    <w:rsid w:val="00EF11CB"/>
    <w:rsid w:val="00EF31EA"/>
    <w:rsid w:val="00F07B74"/>
    <w:rsid w:val="00F17CD5"/>
    <w:rsid w:val="00F4704E"/>
    <w:rsid w:val="00F617B0"/>
    <w:rsid w:val="00F70AC4"/>
    <w:rsid w:val="00F73053"/>
    <w:rsid w:val="00F7598E"/>
    <w:rsid w:val="00F76048"/>
    <w:rsid w:val="00F8211E"/>
    <w:rsid w:val="00F821D5"/>
    <w:rsid w:val="00F91754"/>
    <w:rsid w:val="00FA71A0"/>
    <w:rsid w:val="00FB3A56"/>
    <w:rsid w:val="00FC2198"/>
    <w:rsid w:val="00FC3797"/>
    <w:rsid w:val="00FC3E34"/>
    <w:rsid w:val="00FC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935069"/>
    <w:rPr>
      <w:sz w:val="24"/>
      <w:szCs w:val="24"/>
    </w:rPr>
  </w:style>
  <w:style w:type="paragraph" w:styleId="Nadpis3">
    <w:name w:val="heading 3"/>
    <w:basedOn w:val="Normln"/>
    <w:link w:val="Nadpis3Char"/>
    <w:uiPriority w:val="9"/>
    <w:qFormat/>
    <w:rsid w:val="004E341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BF6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qFormat/>
    <w:rsid w:val="00BF3683"/>
    <w:pPr>
      <w:spacing w:after="200" w:line="276" w:lineRule="auto"/>
      <w:ind w:left="720"/>
      <w:contextualSpacing/>
    </w:pPr>
    <w:rPr>
      <w:rFonts w:eastAsia="Calibri"/>
    </w:rPr>
  </w:style>
  <w:style w:type="character" w:styleId="Hypertextovodkaz">
    <w:name w:val="Hyperlink"/>
    <w:rsid w:val="007954AB"/>
    <w:rPr>
      <w:color w:val="0000FF"/>
      <w:u w:val="single"/>
    </w:rPr>
  </w:style>
  <w:style w:type="character" w:customStyle="1" w:styleId="hps">
    <w:name w:val="hps"/>
    <w:rsid w:val="009801E6"/>
  </w:style>
  <w:style w:type="character" w:styleId="Zdraznn">
    <w:name w:val="Emphasis"/>
    <w:uiPriority w:val="20"/>
    <w:qFormat/>
    <w:rsid w:val="00770641"/>
    <w:rPr>
      <w:b/>
      <w:bCs/>
      <w:i w:val="0"/>
      <w:iCs w:val="0"/>
    </w:rPr>
  </w:style>
  <w:style w:type="character" w:customStyle="1" w:styleId="ft">
    <w:name w:val="ft"/>
    <w:rsid w:val="00770641"/>
  </w:style>
  <w:style w:type="paragraph" w:styleId="Zhlav">
    <w:name w:val="header"/>
    <w:basedOn w:val="Normln"/>
    <w:link w:val="ZhlavChar"/>
    <w:rsid w:val="007A6D8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7A6D8E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7A6D8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A6D8E"/>
    <w:rPr>
      <w:sz w:val="24"/>
      <w:szCs w:val="24"/>
    </w:rPr>
  </w:style>
  <w:style w:type="paragraph" w:styleId="Textbubliny">
    <w:name w:val="Balloon Text"/>
    <w:basedOn w:val="Normln"/>
    <w:link w:val="TextbublinyChar"/>
    <w:rsid w:val="007A6D8E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7A6D8E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7A6D8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7A6D8E"/>
  </w:style>
  <w:style w:type="character" w:styleId="Znakapoznpodarou">
    <w:name w:val="footnote reference"/>
    <w:rsid w:val="007A6D8E"/>
    <w:rPr>
      <w:vertAlign w:val="superscript"/>
    </w:rPr>
  </w:style>
  <w:style w:type="character" w:customStyle="1" w:styleId="Nadpis3Char">
    <w:name w:val="Nadpis 3 Char"/>
    <w:link w:val="Nadpis3"/>
    <w:uiPriority w:val="9"/>
    <w:rsid w:val="004E3416"/>
    <w:rPr>
      <w:b/>
      <w:bCs/>
      <w:sz w:val="27"/>
      <w:szCs w:val="27"/>
    </w:rPr>
  </w:style>
  <w:style w:type="paragraph" w:customStyle="1" w:styleId="Doktortliteratura">
    <w:name w:val="Doktorát literatura"/>
    <w:basedOn w:val="Normln"/>
    <w:rsid w:val="00C41AE1"/>
    <w:pPr>
      <w:numPr>
        <w:numId w:val="6"/>
      </w:numPr>
      <w:spacing w:after="120"/>
      <w:jc w:val="both"/>
    </w:pPr>
  </w:style>
  <w:style w:type="character" w:styleId="CittHTML">
    <w:name w:val="HTML Cite"/>
    <w:uiPriority w:val="99"/>
    <w:unhideWhenUsed/>
    <w:rsid w:val="00F821D5"/>
    <w:rPr>
      <w:i/>
      <w:iCs/>
    </w:rPr>
  </w:style>
  <w:style w:type="character" w:customStyle="1" w:styleId="shorttext">
    <w:name w:val="short_text"/>
    <w:rsid w:val="006F2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2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4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4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2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59597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89644">
                      <w:marLeft w:val="3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1555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24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29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2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3918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77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4527">
                      <w:marLeft w:val="3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86722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42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64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Clanky\Suplement\Sarka\Auta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G:\Clanky\Suplement\Grafy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G:\Clanky\Suplement\Grafy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G:\Clanky\Suplement\Grafy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G:\Clanky\Suplement\Graf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993279386789453"/>
          <c:y val="5.1400554097404488E-2"/>
          <c:w val="0.8346923503074225"/>
          <c:h val="0.7827803295421406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List1!$B$2:$B$9</c:f>
              <c:strCache>
                <c:ptCount val="1"/>
                <c:pt idx="0">
                  <c:v>54 434,0 57 987,0 56 258,9 58 374,2 56 304,9 58 994,3 60 663,2 64 496,2</c:v>
                </c:pt>
              </c:strCache>
            </c:strRef>
          </c:tx>
          <c:invertIfNegative val="0"/>
          <c:cat>
            <c:numRef>
              <c:f>List1!$A$2:$A$19</c:f>
              <c:numCache>
                <c:formatCode>General</c:formatCode>
                <c:ptCount val="18"/>
                <c:pt idx="0">
                  <c:v>1997</c:v>
                </c:pt>
                <c:pt idx="1">
                  <c:v>1998</c:v>
                </c:pt>
                <c:pt idx="2">
                  <c:v>1999</c:v>
                </c:pt>
                <c:pt idx="3">
                  <c:v>2000</c:v>
                </c:pt>
                <c:pt idx="4">
                  <c:v>2001</c:v>
                </c:pt>
                <c:pt idx="5">
                  <c:v>2002</c:v>
                </c:pt>
                <c:pt idx="6">
                  <c:v>2003</c:v>
                </c:pt>
                <c:pt idx="7">
                  <c:v>2004</c:v>
                </c:pt>
                <c:pt idx="8">
                  <c:v>2005</c:v>
                </c:pt>
                <c:pt idx="9">
                  <c:v>2006</c:v>
                </c:pt>
                <c:pt idx="10">
                  <c:v>2007</c:v>
                </c:pt>
                <c:pt idx="11">
                  <c:v>2008</c:v>
                </c:pt>
                <c:pt idx="12">
                  <c:v>2009</c:v>
                </c:pt>
                <c:pt idx="13">
                  <c:v>2010</c:v>
                </c:pt>
                <c:pt idx="14">
                  <c:v>2011</c:v>
                </c:pt>
                <c:pt idx="15">
                  <c:v>2012</c:v>
                </c:pt>
                <c:pt idx="16">
                  <c:v>2013</c:v>
                </c:pt>
                <c:pt idx="17">
                  <c:v>2014</c:v>
                </c:pt>
              </c:numCache>
            </c:numRef>
          </c:cat>
          <c:val>
            <c:numRef>
              <c:f>List1!$B$2:$B$19</c:f>
              <c:numCache>
                <c:formatCode>#,##0.0</c:formatCode>
                <c:ptCount val="18"/>
                <c:pt idx="0">
                  <c:v>54434</c:v>
                </c:pt>
                <c:pt idx="1">
                  <c:v>57987</c:v>
                </c:pt>
                <c:pt idx="2">
                  <c:v>56258.9</c:v>
                </c:pt>
                <c:pt idx="3">
                  <c:v>58374.2</c:v>
                </c:pt>
                <c:pt idx="4">
                  <c:v>56304.9</c:v>
                </c:pt>
                <c:pt idx="5">
                  <c:v>58994.3</c:v>
                </c:pt>
                <c:pt idx="6">
                  <c:v>60663.199999999997</c:v>
                </c:pt>
                <c:pt idx="7">
                  <c:v>64496.2</c:v>
                </c:pt>
                <c:pt idx="8">
                  <c:v>66482.399999999994</c:v>
                </c:pt>
                <c:pt idx="9">
                  <c:v>69223</c:v>
                </c:pt>
                <c:pt idx="10">
                  <c:v>73266.100000000006</c:v>
                </c:pt>
                <c:pt idx="11">
                  <c:v>70520.5</c:v>
                </c:pt>
                <c:pt idx="12">
                  <c:v>60987</c:v>
                </c:pt>
                <c:pt idx="13">
                  <c:v>77609.899999999994</c:v>
                </c:pt>
                <c:pt idx="14">
                  <c:v>79880.899999999994</c:v>
                </c:pt>
                <c:pt idx="15">
                  <c:v>84239.4</c:v>
                </c:pt>
                <c:pt idx="16">
                  <c:v>87354</c:v>
                </c:pt>
                <c:pt idx="17">
                  <c:v>89747.4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06F-49F8-861D-CB2F98E672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2556928"/>
        <c:axId val="81924032"/>
      </c:barChart>
      <c:catAx>
        <c:axId val="4255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81924032"/>
        <c:crosses val="autoZero"/>
        <c:auto val="1"/>
        <c:lblAlgn val="ctr"/>
        <c:lblOffset val="100"/>
        <c:noMultiLvlLbl val="0"/>
      </c:catAx>
      <c:valAx>
        <c:axId val="81924032"/>
        <c:scaling>
          <c:orientation val="minMax"/>
          <c:min val="4000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tis. ks</a:t>
                </a:r>
              </a:p>
            </c:rich>
          </c:tx>
          <c:layout>
            <c:manualLayout>
              <c:xMode val="edge"/>
              <c:yMode val="edge"/>
              <c:x val="1.1111111111111112E-2"/>
              <c:y val="0.38043015456401286"/>
            </c:manualLayout>
          </c:layout>
          <c:overlay val="0"/>
        </c:title>
        <c:numFmt formatCode="#,##0" sourceLinked="0"/>
        <c:majorTickMark val="none"/>
        <c:minorTickMark val="none"/>
        <c:tickLblPos val="nextTo"/>
        <c:crossAx val="425569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287088044103534"/>
          <c:y val="5.6612809762416054E-2"/>
          <c:w val="0.85032425791876065"/>
          <c:h val="0.69022326754610275"/>
        </c:manualLayout>
      </c:layout>
      <c:lineChart>
        <c:grouping val="standard"/>
        <c:varyColors val="0"/>
        <c:ser>
          <c:idx val="0"/>
          <c:order val="0"/>
          <c:tx>
            <c:strRef>
              <c:f>List1!$A$25</c:f>
              <c:strCache>
                <c:ptCount val="1"/>
                <c:pt idx="0">
                  <c:v>Automobilový průmysl</c:v>
                </c:pt>
              </c:strCache>
            </c:strRef>
          </c:tx>
          <c:spPr>
            <a:ln>
              <a:solidFill>
                <a:srgbClr val="00B0F0"/>
              </a:solidFill>
            </a:ln>
          </c:spPr>
          <c:marker>
            <c:symbol val="none"/>
          </c:marker>
          <c:cat>
            <c:numRef>
              <c:f>List1!$B$24:$L$24</c:f>
              <c:numCache>
                <c:formatCode>General</c:formatCode>
                <c:ptCount val="11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</c:numCache>
            </c:numRef>
          </c:cat>
          <c:val>
            <c:numRef>
              <c:f>List1!$B$25:$L$25</c:f>
              <c:numCache>
                <c:formatCode>#,##0</c:formatCode>
                <c:ptCount val="11"/>
                <c:pt idx="0">
                  <c:v>100</c:v>
                </c:pt>
                <c:pt idx="1">
                  <c:v>104.22535211267598</c:v>
                </c:pt>
                <c:pt idx="2">
                  <c:v>109.8591549295775</c:v>
                </c:pt>
                <c:pt idx="3">
                  <c:v>109.8591549295775</c:v>
                </c:pt>
                <c:pt idx="4">
                  <c:v>95.774647887323908</c:v>
                </c:pt>
                <c:pt idx="5">
                  <c:v>97.887323943661968</c:v>
                </c:pt>
                <c:pt idx="6">
                  <c:v>100.7042253521127</c:v>
                </c:pt>
                <c:pt idx="7">
                  <c:v>100.7042253521127</c:v>
                </c:pt>
                <c:pt idx="8">
                  <c:v>100.7042253521127</c:v>
                </c:pt>
                <c:pt idx="9">
                  <c:v>104.92957746478871</c:v>
                </c:pt>
                <c:pt idx="10">
                  <c:v>111.97183098591553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CD5-44F5-B44C-C0C5808B265C}"/>
            </c:ext>
          </c:extLst>
        </c:ser>
        <c:ser>
          <c:idx val="1"/>
          <c:order val="1"/>
          <c:tx>
            <c:strRef>
              <c:f>List1!$A$26</c:f>
              <c:strCache>
                <c:ptCount val="1"/>
                <c:pt idx="0">
                  <c:v>Zpracovatelský průmysl celkem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cat>
            <c:numRef>
              <c:f>List1!$B$24:$L$24</c:f>
              <c:numCache>
                <c:formatCode>General</c:formatCode>
                <c:ptCount val="11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</c:numCache>
            </c:numRef>
          </c:cat>
          <c:val>
            <c:numRef>
              <c:f>List1!$B$26:$L$26</c:f>
              <c:numCache>
                <c:formatCode>#,##0</c:formatCode>
                <c:ptCount val="11"/>
                <c:pt idx="0">
                  <c:v>100</c:v>
                </c:pt>
                <c:pt idx="1">
                  <c:v>100.30165912518856</c:v>
                </c:pt>
                <c:pt idx="2">
                  <c:v>102.71493212669677</c:v>
                </c:pt>
                <c:pt idx="3">
                  <c:v>102.03619909502262</c:v>
                </c:pt>
                <c:pt idx="4">
                  <c:v>91.025641025641008</c:v>
                </c:pt>
                <c:pt idx="5">
                  <c:v>90.045248868778287</c:v>
                </c:pt>
                <c:pt idx="6">
                  <c:v>92.307692307692278</c:v>
                </c:pt>
                <c:pt idx="7">
                  <c:v>92.383107088989448</c:v>
                </c:pt>
                <c:pt idx="8">
                  <c:v>91.402714932126671</c:v>
                </c:pt>
                <c:pt idx="9">
                  <c:v>92.760180995475125</c:v>
                </c:pt>
                <c:pt idx="10">
                  <c:v>95.399698340874792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CD5-44F5-B44C-C0C5808B26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1403904"/>
        <c:axId val="80157440"/>
      </c:lineChart>
      <c:catAx>
        <c:axId val="81403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80157440"/>
        <c:crossesAt val="17"/>
        <c:auto val="1"/>
        <c:lblAlgn val="ctr"/>
        <c:lblOffset val="100"/>
        <c:noMultiLvlLbl val="0"/>
      </c:catAx>
      <c:valAx>
        <c:axId val="80157440"/>
        <c:scaling>
          <c:orientation val="minMax"/>
          <c:max val="115"/>
          <c:min val="9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bazický</a:t>
                </a:r>
                <a:r>
                  <a:rPr lang="cs-CZ" baseline="0"/>
                  <a:t> index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2111660052900888E-3"/>
              <c:y val="0.36567440433582277"/>
            </c:manualLayout>
          </c:layout>
          <c:overlay val="0"/>
        </c:title>
        <c:numFmt formatCode="#,##0" sourceLinked="1"/>
        <c:majorTickMark val="none"/>
        <c:minorTickMark val="none"/>
        <c:tickLblPos val="nextTo"/>
        <c:crossAx val="81403904"/>
        <c:crosses val="autoZero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0.12526272830724275"/>
          <c:y val="0.84993148583699751"/>
          <c:w val="0.80397995952347734"/>
          <c:h val="0.1226478508368271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287088044103534"/>
          <c:y val="5.6612809762416054E-2"/>
          <c:w val="0.85032425791876054"/>
          <c:h val="0.69022326754610264"/>
        </c:manualLayout>
      </c:layout>
      <c:lineChart>
        <c:grouping val="standard"/>
        <c:varyColors val="0"/>
        <c:ser>
          <c:idx val="0"/>
          <c:order val="0"/>
          <c:tx>
            <c:strRef>
              <c:f>List1!$A$3</c:f>
              <c:strCache>
                <c:ptCount val="1"/>
                <c:pt idx="0">
                  <c:v>automobilový průmysl</c:v>
                </c:pt>
              </c:strCache>
            </c:strRef>
          </c:tx>
          <c:spPr>
            <a:ln>
              <a:solidFill>
                <a:srgbClr val="00B0F0"/>
              </a:solidFill>
            </a:ln>
          </c:spPr>
          <c:marker>
            <c:symbol val="none"/>
          </c:marker>
          <c:cat>
            <c:numRef>
              <c:f>List1!$B$2:$L$2</c:f>
              <c:numCache>
                <c:formatCode>General</c:formatCode>
                <c:ptCount val="11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</c:numCache>
            </c:numRef>
          </c:cat>
          <c:val>
            <c:numRef>
              <c:f>List1!$B$3:$L$3</c:f>
              <c:numCache>
                <c:formatCode>#,##0</c:formatCode>
                <c:ptCount val="11"/>
                <c:pt idx="0">
                  <c:v>20123</c:v>
                </c:pt>
                <c:pt idx="1">
                  <c:v>21277</c:v>
                </c:pt>
                <c:pt idx="2">
                  <c:v>23080</c:v>
                </c:pt>
                <c:pt idx="3">
                  <c:v>24499</c:v>
                </c:pt>
                <c:pt idx="4">
                  <c:v>25091</c:v>
                </c:pt>
                <c:pt idx="5">
                  <c:v>26561</c:v>
                </c:pt>
                <c:pt idx="6">
                  <c:v>27408</c:v>
                </c:pt>
                <c:pt idx="7">
                  <c:v>28388</c:v>
                </c:pt>
                <c:pt idx="8">
                  <c:v>29374</c:v>
                </c:pt>
                <c:pt idx="9">
                  <c:v>30308</c:v>
                </c:pt>
                <c:pt idx="10">
                  <c:v>31327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005-43D0-8C1F-1449A45FFE8B}"/>
            </c:ext>
          </c:extLst>
        </c:ser>
        <c:ser>
          <c:idx val="1"/>
          <c:order val="1"/>
          <c:tx>
            <c:strRef>
              <c:f>List1!$A$4</c:f>
              <c:strCache>
                <c:ptCount val="1"/>
                <c:pt idx="0">
                  <c:v>zpracovatelský průmysl celkem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cat>
            <c:numRef>
              <c:f>List1!$B$2:$L$2</c:f>
              <c:numCache>
                <c:formatCode>General</c:formatCode>
                <c:ptCount val="11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</c:numCache>
            </c:numRef>
          </c:cat>
          <c:val>
            <c:numRef>
              <c:f>List1!$B$4:$L$4</c:f>
              <c:numCache>
                <c:formatCode>#,##0</c:formatCode>
                <c:ptCount val="11"/>
                <c:pt idx="0">
                  <c:v>17200</c:v>
                </c:pt>
                <c:pt idx="1">
                  <c:v>18386</c:v>
                </c:pt>
                <c:pt idx="2">
                  <c:v>19802</c:v>
                </c:pt>
                <c:pt idx="3">
                  <c:v>21471</c:v>
                </c:pt>
                <c:pt idx="4">
                  <c:v>21898</c:v>
                </c:pt>
                <c:pt idx="5">
                  <c:v>22715</c:v>
                </c:pt>
                <c:pt idx="6">
                  <c:v>23486</c:v>
                </c:pt>
                <c:pt idx="7">
                  <c:v>24303</c:v>
                </c:pt>
                <c:pt idx="8">
                  <c:v>24596</c:v>
                </c:pt>
                <c:pt idx="9">
                  <c:v>25433</c:v>
                </c:pt>
                <c:pt idx="10">
                  <c:v>26209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005-43D0-8C1F-1449A45FFE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38417664"/>
        <c:axId val="138661824"/>
      </c:lineChart>
      <c:catAx>
        <c:axId val="138417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38661824"/>
        <c:crossesAt val="17"/>
        <c:auto val="1"/>
        <c:lblAlgn val="ctr"/>
        <c:lblOffset val="100"/>
        <c:noMultiLvlLbl val="0"/>
      </c:catAx>
      <c:valAx>
        <c:axId val="138661824"/>
        <c:scaling>
          <c:orientation val="minMax"/>
          <c:max val="35000"/>
          <c:min val="1500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Kč</a:t>
                </a:r>
              </a:p>
            </c:rich>
          </c:tx>
          <c:layout>
            <c:manualLayout>
              <c:xMode val="edge"/>
              <c:yMode val="edge"/>
              <c:x val="2.2111660052900862E-3"/>
              <c:y val="0.36567440433582216"/>
            </c:manualLayout>
          </c:layout>
          <c:overlay val="0"/>
        </c:title>
        <c:numFmt formatCode="#,##0" sourceLinked="1"/>
        <c:majorTickMark val="none"/>
        <c:minorTickMark val="none"/>
        <c:tickLblPos val="nextTo"/>
        <c:crossAx val="138417664"/>
        <c:crosses val="autoZero"/>
        <c:crossBetween val="between"/>
        <c:majorUnit val="5000"/>
      </c:valAx>
    </c:plotArea>
    <c:legend>
      <c:legendPos val="r"/>
      <c:layout>
        <c:manualLayout>
          <c:xMode val="edge"/>
          <c:yMode val="edge"/>
          <c:x val="0.12526272830724275"/>
          <c:y val="0.84993148583699751"/>
          <c:w val="0.8039799595234759"/>
          <c:h val="0.1226478508368271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287088044103534"/>
          <c:y val="5.6612809762416054E-2"/>
          <c:w val="0.85032425791876065"/>
          <c:h val="0.69022326754610264"/>
        </c:manualLayout>
      </c:layout>
      <c:lineChart>
        <c:grouping val="standard"/>
        <c:varyColors val="0"/>
        <c:ser>
          <c:idx val="0"/>
          <c:order val="0"/>
          <c:tx>
            <c:strRef>
              <c:f>List1!$A$8</c:f>
              <c:strCache>
                <c:ptCount val="1"/>
                <c:pt idx="0">
                  <c:v>automobilový průmysl</c:v>
                </c:pt>
              </c:strCache>
            </c:strRef>
          </c:tx>
          <c:spPr>
            <a:ln>
              <a:solidFill>
                <a:srgbClr val="00B0F0"/>
              </a:solidFill>
            </a:ln>
          </c:spPr>
          <c:marker>
            <c:symbol val="none"/>
          </c:marker>
          <c:cat>
            <c:numRef>
              <c:f>List1!$B$7:$L$7</c:f>
              <c:numCache>
                <c:formatCode>General</c:formatCode>
                <c:ptCount val="11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</c:numCache>
            </c:numRef>
          </c:cat>
          <c:val>
            <c:numRef>
              <c:f>List1!$B$8:$L$8</c:f>
              <c:numCache>
                <c:formatCode>#,##0</c:formatCode>
                <c:ptCount val="11"/>
                <c:pt idx="0">
                  <c:v>711</c:v>
                </c:pt>
                <c:pt idx="1">
                  <c:v>809</c:v>
                </c:pt>
                <c:pt idx="2">
                  <c:v>847</c:v>
                </c:pt>
                <c:pt idx="3">
                  <c:v>735</c:v>
                </c:pt>
                <c:pt idx="4">
                  <c:v>749</c:v>
                </c:pt>
                <c:pt idx="5">
                  <c:v>927</c:v>
                </c:pt>
                <c:pt idx="6">
                  <c:v>935</c:v>
                </c:pt>
                <c:pt idx="7">
                  <c:v>928</c:v>
                </c:pt>
                <c:pt idx="8">
                  <c:v>1010</c:v>
                </c:pt>
                <c:pt idx="9">
                  <c:v>1193</c:v>
                </c:pt>
                <c:pt idx="10">
                  <c:v>1214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992-4104-A351-7F3444E84866}"/>
            </c:ext>
          </c:extLst>
        </c:ser>
        <c:ser>
          <c:idx val="1"/>
          <c:order val="1"/>
          <c:tx>
            <c:strRef>
              <c:f>List1!$A$9</c:f>
              <c:strCache>
                <c:ptCount val="1"/>
                <c:pt idx="0">
                  <c:v>zpracovatelský průmysl celkem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cat>
            <c:numRef>
              <c:f>List1!$B$7:$L$7</c:f>
              <c:numCache>
                <c:formatCode>General</c:formatCode>
                <c:ptCount val="11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</c:numCache>
            </c:numRef>
          </c:cat>
          <c:val>
            <c:numRef>
              <c:f>List1!$B$9:$L$9</c:f>
              <c:numCache>
                <c:formatCode>#,##0</c:formatCode>
                <c:ptCount val="11"/>
                <c:pt idx="0">
                  <c:v>564</c:v>
                </c:pt>
                <c:pt idx="1">
                  <c:v>631</c:v>
                </c:pt>
                <c:pt idx="2">
                  <c:v>664</c:v>
                </c:pt>
                <c:pt idx="3">
                  <c:v>630</c:v>
                </c:pt>
                <c:pt idx="4">
                  <c:v>621</c:v>
                </c:pt>
                <c:pt idx="5">
                  <c:v>700</c:v>
                </c:pt>
                <c:pt idx="6">
                  <c:v>720</c:v>
                </c:pt>
                <c:pt idx="7">
                  <c:v>740</c:v>
                </c:pt>
                <c:pt idx="8">
                  <c:v>770</c:v>
                </c:pt>
                <c:pt idx="9">
                  <c:v>864</c:v>
                </c:pt>
                <c:pt idx="10">
                  <c:v>880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992-4104-A351-7F3444E848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0087552"/>
        <c:axId val="80177408"/>
      </c:lineChart>
      <c:catAx>
        <c:axId val="80087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80177408"/>
        <c:crossesAt val="17"/>
        <c:auto val="1"/>
        <c:lblAlgn val="ctr"/>
        <c:lblOffset val="100"/>
        <c:noMultiLvlLbl val="0"/>
      </c:catAx>
      <c:valAx>
        <c:axId val="80177408"/>
        <c:scaling>
          <c:orientation val="minMax"/>
          <c:max val="1300"/>
          <c:min val="50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tis. Kč</a:t>
                </a:r>
              </a:p>
            </c:rich>
          </c:tx>
          <c:layout>
            <c:manualLayout>
              <c:xMode val="edge"/>
              <c:yMode val="edge"/>
              <c:x val="2.211166005290087E-3"/>
              <c:y val="0.36567440433582238"/>
            </c:manualLayout>
          </c:layout>
          <c:overlay val="0"/>
        </c:title>
        <c:numFmt formatCode="#,##0" sourceLinked="1"/>
        <c:majorTickMark val="none"/>
        <c:minorTickMark val="none"/>
        <c:tickLblPos val="nextTo"/>
        <c:crossAx val="80087552"/>
        <c:crosses val="autoZero"/>
        <c:crossBetween val="between"/>
        <c:majorUnit val="100"/>
      </c:valAx>
    </c:plotArea>
    <c:legend>
      <c:legendPos val="r"/>
      <c:layout>
        <c:manualLayout>
          <c:xMode val="edge"/>
          <c:yMode val="edge"/>
          <c:x val="0.12526272830724275"/>
          <c:y val="0.84993148583699751"/>
          <c:w val="0.80397995952347634"/>
          <c:h val="0.1226478508368271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287088044103534"/>
          <c:y val="5.6612809762416054E-2"/>
          <c:w val="0.85032425791876065"/>
          <c:h val="0.69022326754610275"/>
        </c:manualLayout>
      </c:layout>
      <c:lineChart>
        <c:grouping val="standard"/>
        <c:varyColors val="0"/>
        <c:ser>
          <c:idx val="0"/>
          <c:order val="0"/>
          <c:tx>
            <c:strRef>
              <c:f>List1!$A$21</c:f>
              <c:strCache>
                <c:ptCount val="1"/>
                <c:pt idx="0">
                  <c:v>automobilový průmysl</c:v>
                </c:pt>
              </c:strCache>
            </c:strRef>
          </c:tx>
          <c:spPr>
            <a:ln>
              <a:solidFill>
                <a:srgbClr val="00B0F0"/>
              </a:solidFill>
            </a:ln>
          </c:spPr>
          <c:marker>
            <c:symbol val="none"/>
          </c:marker>
          <c:cat>
            <c:numRef>
              <c:f>List1!$B$20:$L$20</c:f>
              <c:numCache>
                <c:formatCode>General</c:formatCode>
                <c:ptCount val="11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</c:numCache>
            </c:numRef>
          </c:cat>
          <c:val>
            <c:numRef>
              <c:f>List1!$B$21:$L$21</c:f>
              <c:numCache>
                <c:formatCode>#,##0</c:formatCode>
                <c:ptCount val="11"/>
                <c:pt idx="0">
                  <c:v>137.22535211267606</c:v>
                </c:pt>
                <c:pt idx="1">
                  <c:v>200.61486486486473</c:v>
                </c:pt>
                <c:pt idx="2">
                  <c:v>216</c:v>
                </c:pt>
                <c:pt idx="3">
                  <c:v>110.7051282051282</c:v>
                </c:pt>
                <c:pt idx="4">
                  <c:v>75.25</c:v>
                </c:pt>
                <c:pt idx="5">
                  <c:v>194.27338129496391</c:v>
                </c:pt>
                <c:pt idx="6">
                  <c:v>243.84615384615378</c:v>
                </c:pt>
                <c:pt idx="7">
                  <c:v>220.51048951048963</c:v>
                </c:pt>
                <c:pt idx="8">
                  <c:v>201.80419580419579</c:v>
                </c:pt>
                <c:pt idx="9">
                  <c:v>317.85906040268446</c:v>
                </c:pt>
                <c:pt idx="10">
                  <c:v>406.71069182389937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786-492C-84DF-98D3FA846EFC}"/>
            </c:ext>
          </c:extLst>
        </c:ser>
        <c:ser>
          <c:idx val="1"/>
          <c:order val="1"/>
          <c:tx>
            <c:strRef>
              <c:f>List1!$A$22</c:f>
              <c:strCache>
                <c:ptCount val="1"/>
                <c:pt idx="0">
                  <c:v>zpracovatelský průmysl celkem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cat>
            <c:numRef>
              <c:f>List1!$B$20:$L$20</c:f>
              <c:numCache>
                <c:formatCode>General</c:formatCode>
                <c:ptCount val="11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</c:numCache>
            </c:numRef>
          </c:cat>
          <c:val>
            <c:numRef>
              <c:f>List1!$B$22:$L$22</c:f>
              <c:numCache>
                <c:formatCode>#,##0</c:formatCode>
                <c:ptCount val="11"/>
                <c:pt idx="0">
                  <c:v>103.82352941176471</c:v>
                </c:pt>
                <c:pt idx="1">
                  <c:v>133.79022556390979</c:v>
                </c:pt>
                <c:pt idx="2">
                  <c:v>153.62922173274598</c:v>
                </c:pt>
                <c:pt idx="3">
                  <c:v>92.142645971914263</c:v>
                </c:pt>
                <c:pt idx="4">
                  <c:v>75.084507042253492</c:v>
                </c:pt>
                <c:pt idx="5">
                  <c:v>132.47738693467346</c:v>
                </c:pt>
                <c:pt idx="6">
                  <c:v>134.0392156862745</c:v>
                </c:pt>
                <c:pt idx="7">
                  <c:v>134.99346938775517</c:v>
                </c:pt>
                <c:pt idx="8">
                  <c:v>144.3094059405941</c:v>
                </c:pt>
                <c:pt idx="9">
                  <c:v>195.98455284552841</c:v>
                </c:pt>
                <c:pt idx="10">
                  <c:v>209.24189723320151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786-492C-84DF-98D3FA846E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1404416"/>
        <c:axId val="80179136"/>
      </c:lineChart>
      <c:catAx>
        <c:axId val="81404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80179136"/>
        <c:crossesAt val="17"/>
        <c:auto val="1"/>
        <c:lblAlgn val="ctr"/>
        <c:lblOffset val="100"/>
        <c:noMultiLvlLbl val="0"/>
      </c:catAx>
      <c:valAx>
        <c:axId val="80179136"/>
        <c:scaling>
          <c:orientation val="minMax"/>
          <c:max val="450"/>
          <c:min val="5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tis. Kč</a:t>
                </a:r>
              </a:p>
            </c:rich>
          </c:tx>
          <c:layout>
            <c:manualLayout>
              <c:xMode val="edge"/>
              <c:yMode val="edge"/>
              <c:x val="2.2111660052900879E-3"/>
              <c:y val="0.36567440433582254"/>
            </c:manualLayout>
          </c:layout>
          <c:overlay val="0"/>
        </c:title>
        <c:numFmt formatCode="#,##0" sourceLinked="1"/>
        <c:majorTickMark val="none"/>
        <c:minorTickMark val="none"/>
        <c:tickLblPos val="nextTo"/>
        <c:crossAx val="81404416"/>
        <c:crosses val="autoZero"/>
        <c:crossBetween val="between"/>
        <c:majorUnit val="50"/>
      </c:valAx>
    </c:plotArea>
    <c:legend>
      <c:legendPos val="r"/>
      <c:layout>
        <c:manualLayout>
          <c:xMode val="edge"/>
          <c:yMode val="edge"/>
          <c:x val="0.12526272830724275"/>
          <c:y val="0.84993148583699751"/>
          <c:w val="0.80397995952347689"/>
          <c:h val="0.1226478508368271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2581</Words>
  <Characters>15231</Characters>
  <Application>Microsoft Office Word</Application>
  <DocSecurity>0</DocSecurity>
  <Lines>126</Lines>
  <Paragraphs>35</Paragraphs>
  <ScaleCrop>false</ScaleCrop>
  <Company/>
  <LinksUpToDate>false</LinksUpToDate>
  <CharactersWithSpaces>17777</CharactersWithSpaces>
  <SharedDoc>false</SharedDoc>
  <HLinks>
    <vt:vector size="12" baseType="variant">
      <vt:variant>
        <vt:i4>6488165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http://www.czso.cz/csu/2011edicniplan.nsf/p/8006-11</vt:lpwstr>
      </vt:variant>
      <vt:variant>
        <vt:lpwstr/>
      </vt:variant>
      <vt:variant>
        <vt:i4>983164</vt:i4>
      </vt:variant>
      <vt:variant>
        <vt:i4>0</vt:i4>
      </vt:variant>
      <vt:variant>
        <vt:i4>0</vt:i4>
      </vt:variant>
      <vt:variant>
        <vt:i4>5</vt:i4>
      </vt:variant>
      <vt:variant>
        <vt:lpwstr>mailto:vaclav.novak@ujep.cz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2017-09-18T21:19:00Z</dcterms:created>
  <dcterms:modified xsi:type="dcterms:W3CDTF">2017-09-18T21:19:00Z</dcterms:modified>
</cp:coreProperties>
</file>